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家具采购合同</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甲方:三明明城旅游有限公司</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乙方:</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乙双方就甲方向乙方采购办公家具事宜经友好协商同意达成以下约定:</w:t>
      </w:r>
    </w:p>
    <w:p>
      <w:pPr>
        <w:ind w:firstLine="640" w:firstLineChars="200"/>
        <w:rPr>
          <w:rFonts w:ascii="黑体" w:hAnsi="黑体" w:eastAsia="黑体" w:cs="黑体"/>
          <w:sz w:val="32"/>
          <w:szCs w:val="32"/>
        </w:rPr>
      </w:pPr>
      <w:r>
        <w:rPr>
          <w:rFonts w:hint="eastAsia" w:ascii="黑体" w:hAnsi="黑体" w:eastAsia="黑体" w:cs="黑体"/>
          <w:sz w:val="32"/>
          <w:szCs w:val="32"/>
        </w:rPr>
        <w:t>一、产品要求</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甲方提供需要订制的家具图片、规格及材质要求给乙方，乙方负责按甲方要求生产制造（清单详见附件1）。</w:t>
      </w:r>
    </w:p>
    <w:p>
      <w:pPr>
        <w:ind w:firstLine="640" w:firstLineChars="200"/>
        <w:rPr>
          <w:rFonts w:ascii="黑体" w:hAnsi="黑体" w:eastAsia="黑体" w:cs="黑体"/>
          <w:sz w:val="32"/>
          <w:szCs w:val="32"/>
        </w:rPr>
      </w:pPr>
      <w:r>
        <w:rPr>
          <w:rFonts w:hint="eastAsia" w:ascii="黑体" w:hAnsi="黑体" w:eastAsia="黑体" w:cs="黑体"/>
          <w:sz w:val="32"/>
          <w:szCs w:val="32"/>
        </w:rPr>
        <w:t>二、付款方式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甲、乙双方经协商一致同意合同总额及付款方式如下：</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（一）合同总额:</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rPr>
        <w:t>元(大写:</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rPr>
        <w:t>元整) (合同总价含装卸、运输、包装、安装、税金等一切费用)。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（二）付款方式:签订合同后，甲方向乙方支付合同总金额的70%作为合同定金，即人民币:</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元(大写: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元整)。</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（三）家具安装后,由甲方代表到现场验收，产品全部验收合格后，甲方向乙方支付余下的30%货款，即人民币:</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元(大写:</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元整)。</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（四）乙方指定收款银行账户如下：</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户名：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账号：</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开户银</w:t>
      </w:r>
      <w:bookmarkStart w:id="0" w:name="_GoBack"/>
      <w:bookmarkEnd w:id="0"/>
      <w:r>
        <w:rPr>
          <w:rFonts w:hint="eastAsia" w:ascii="仿宋_GB2312" w:hAnsi="仿宋_GB2312" w:eastAsia="仿宋_GB2312" w:cs="仿宋_GB2312"/>
          <w:sz w:val="32"/>
          <w:szCs w:val="32"/>
        </w:rPr>
        <w:t>行：</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（五）发票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乙方提供增值税专用发票后，甲方进行付款</w:t>
      </w:r>
    </w:p>
    <w:p>
      <w:pPr>
        <w:rPr>
          <w:rFonts w:ascii="宋体" w:hAnsi="宋体" w:eastAsia="宋体" w:cs="宋体"/>
          <w:sz w:val="24"/>
        </w:rPr>
      </w:pPr>
      <w:r>
        <w:rPr>
          <w:rFonts w:hint="eastAsia" w:ascii="仿宋_GB2312" w:hAnsi="仿宋_GB2312" w:eastAsia="仿宋_GB2312" w:cs="仿宋_GB2312"/>
          <w:sz w:val="32"/>
          <w:szCs w:val="32"/>
        </w:rPr>
        <w:t xml:space="preserve">增值税13%普通发票[   ]， 增值税13%专用发票[ √  ]    </w:t>
      </w:r>
      <w:r>
        <w:rPr>
          <w:rFonts w:hint="eastAsia" w:ascii="宋体" w:hAnsi="宋体" w:eastAsia="宋体" w:cs="宋体"/>
          <w:sz w:val="24"/>
        </w:rPr>
        <w:t xml:space="preserve"> </w:t>
      </w:r>
    </w:p>
    <w:tbl>
      <w:tblPr>
        <w:tblStyle w:val="7"/>
        <w:tblW w:w="9675" w:type="dxa"/>
        <w:tblInd w:w="-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14"/>
        <w:gridCol w:w="786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6" w:hRule="atLeast"/>
        </w:trPr>
        <w:tc>
          <w:tcPr>
            <w:tcW w:w="9675"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eastAsia="宋体" w:cs="宋体"/>
                <w:b/>
                <w:sz w:val="24"/>
              </w:rPr>
            </w:pPr>
            <w:r>
              <w:rPr>
                <w:rFonts w:hint="eastAsia" w:ascii="宋体" w:hAnsi="宋体" w:eastAsia="宋体" w:cs="宋体"/>
                <w:b/>
                <w:sz w:val="24"/>
              </w:rPr>
              <w:t>甲方开票信息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14"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eastAsia="宋体" w:cs="宋体"/>
                <w:sz w:val="24"/>
              </w:rPr>
            </w:pPr>
            <w:r>
              <w:rPr>
                <w:rFonts w:hint="eastAsia" w:ascii="宋体" w:hAnsi="宋体" w:eastAsia="宋体" w:cs="宋体"/>
                <w:sz w:val="24"/>
              </w:rPr>
              <w:t>名    称</w:t>
            </w:r>
          </w:p>
        </w:tc>
        <w:tc>
          <w:tcPr>
            <w:tcW w:w="786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eastAsia="宋体" w:cs="宋体"/>
                <w:sz w:val="24"/>
              </w:rPr>
            </w:pPr>
            <w:r>
              <w:rPr>
                <w:rFonts w:hint="eastAsia" w:ascii="宋体" w:hAnsi="宋体" w:eastAsia="宋体" w:cs="宋体"/>
                <w:sz w:val="24"/>
              </w:rPr>
              <w:t>三明明城旅游有限公司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14"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eastAsia="宋体" w:cs="宋体"/>
                <w:sz w:val="24"/>
              </w:rPr>
            </w:pPr>
            <w:r>
              <w:rPr>
                <w:rFonts w:hint="eastAsia" w:ascii="宋体" w:hAnsi="宋体" w:eastAsia="宋体" w:cs="宋体"/>
                <w:sz w:val="24"/>
              </w:rPr>
              <w:t>纳税人识别号</w:t>
            </w:r>
          </w:p>
        </w:tc>
        <w:tc>
          <w:tcPr>
            <w:tcW w:w="7861" w:type="dxa"/>
            <w:tcBorders>
              <w:top w:val="single" w:color="auto" w:sz="4" w:space="0"/>
              <w:left w:val="single" w:color="auto" w:sz="4" w:space="0"/>
              <w:bottom w:val="single" w:color="auto" w:sz="4" w:space="0"/>
              <w:right w:val="single" w:color="auto" w:sz="4" w:space="0"/>
            </w:tcBorders>
            <w:vAlign w:val="center"/>
          </w:tcPr>
          <w:p>
            <w:pPr>
              <w:widowControl/>
              <w:ind w:firstLine="2640" w:firstLineChars="1100"/>
              <w:jc w:val="left"/>
              <w:rPr>
                <w:rFonts w:ascii="宋体" w:hAnsi="宋体" w:eastAsia="宋体" w:cs="宋体"/>
                <w:sz w:val="24"/>
              </w:rPr>
            </w:pPr>
            <w:r>
              <w:rPr>
                <w:rFonts w:hint="eastAsia" w:ascii="宋体" w:hAnsi="宋体" w:eastAsia="宋体" w:cs="宋体"/>
                <w:sz w:val="24"/>
              </w:rPr>
              <w:t>91350400MA8TH3GN9F</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14"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eastAsia="宋体" w:cs="宋体"/>
                <w:sz w:val="24"/>
              </w:rPr>
            </w:pPr>
            <w:r>
              <w:rPr>
                <w:rFonts w:hint="eastAsia" w:ascii="宋体" w:hAnsi="宋体" w:eastAsia="宋体" w:cs="宋体"/>
                <w:sz w:val="24"/>
              </w:rPr>
              <w:t>地址、电话</w:t>
            </w:r>
          </w:p>
        </w:tc>
        <w:tc>
          <w:tcPr>
            <w:tcW w:w="7861" w:type="dxa"/>
            <w:tcBorders>
              <w:top w:val="single" w:color="auto" w:sz="4" w:space="0"/>
              <w:left w:val="single" w:color="auto" w:sz="4" w:space="0"/>
              <w:bottom w:val="single" w:color="auto" w:sz="4" w:space="0"/>
              <w:right w:val="single" w:color="auto" w:sz="4" w:space="0"/>
            </w:tcBorders>
            <w:vAlign w:val="center"/>
          </w:tcPr>
          <w:p>
            <w:pPr>
              <w:pStyle w:val="4"/>
              <w:rPr>
                <w:rFonts w:ascii="宋体" w:hAnsi="宋体" w:eastAsia="宋体" w:cs="宋体"/>
                <w:sz w:val="24"/>
                <w:szCs w:val="24"/>
              </w:rPr>
            </w:pPr>
            <w:r>
              <w:rPr>
                <w:rFonts w:hint="eastAsia" w:ascii="宋体" w:hAnsi="宋体" w:eastAsia="宋体" w:cs="宋体"/>
                <w:sz w:val="24"/>
                <w:szCs w:val="24"/>
              </w:rPr>
              <w:t>福建省三明市三元区徐碧街道东乾路109号城发大厦13楼0598-8212821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14"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eastAsia="宋体" w:cs="宋体"/>
                <w:sz w:val="24"/>
              </w:rPr>
            </w:pPr>
            <w:r>
              <w:rPr>
                <w:rFonts w:hint="eastAsia" w:ascii="宋体" w:hAnsi="宋体" w:eastAsia="宋体" w:cs="宋体"/>
                <w:sz w:val="24"/>
              </w:rPr>
              <w:t>开户行及账号</w:t>
            </w:r>
          </w:p>
        </w:tc>
        <w:tc>
          <w:tcPr>
            <w:tcW w:w="786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eastAsia="宋体" w:cs="宋体"/>
                <w:sz w:val="24"/>
              </w:rPr>
            </w:pPr>
            <w:r>
              <w:rPr>
                <w:rFonts w:hint="eastAsia" w:ascii="宋体" w:hAnsi="宋体" w:eastAsia="宋体" w:cs="宋体"/>
                <w:sz w:val="24"/>
              </w:rPr>
              <w:t>兴业银行三明分行181020100100381468</w:t>
            </w:r>
          </w:p>
        </w:tc>
      </w:tr>
    </w:tbl>
    <w:p>
      <w:pPr>
        <w:ind w:firstLine="640" w:firstLineChars="200"/>
        <w:rPr>
          <w:rFonts w:ascii="黑体" w:hAnsi="黑体" w:eastAsia="黑体" w:cs="黑体"/>
          <w:sz w:val="32"/>
          <w:szCs w:val="32"/>
        </w:rPr>
      </w:pPr>
      <w:r>
        <w:rPr>
          <w:rFonts w:hint="eastAsia" w:ascii="黑体" w:hAnsi="黑体" w:eastAsia="黑体" w:cs="黑体"/>
          <w:sz w:val="32"/>
          <w:szCs w:val="32"/>
        </w:rPr>
        <w:t>三、交货日期、地点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交货日期确定为</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日前，地点：麒麟山运营中心。</w:t>
      </w:r>
    </w:p>
    <w:p>
      <w:pPr>
        <w:ind w:firstLine="640" w:firstLineChars="200"/>
        <w:rPr>
          <w:rFonts w:ascii="黑体" w:hAnsi="黑体" w:eastAsia="黑体" w:cs="黑体"/>
          <w:sz w:val="32"/>
          <w:szCs w:val="32"/>
        </w:rPr>
      </w:pPr>
      <w:r>
        <w:rPr>
          <w:rFonts w:hint="eastAsia" w:ascii="黑体" w:hAnsi="黑体" w:eastAsia="黑体" w:cs="黑体"/>
          <w:sz w:val="32"/>
          <w:szCs w:val="32"/>
        </w:rPr>
        <w:t>四、售后服务</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rPr>
        <w:t>（一）乙方保证按期交货，所提供的产品与甲方要求的设</w:t>
      </w:r>
      <w:r>
        <w:rPr>
          <w:rFonts w:hint="eastAsia" w:ascii="仿宋_GB2312" w:hAnsi="仿宋_GB2312" w:eastAsia="仿宋_GB2312" w:cs="仿宋_GB2312"/>
          <w:sz w:val="32"/>
          <w:szCs w:val="32"/>
          <w:highlight w:val="none"/>
        </w:rPr>
        <w:t>计、工艺相符，并无质量问题。</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乙方提供的所有家具保修期为一年，因产品质量问题或运输问题致使不能正常使用，乙方负责维修或更换问题产品或零配件，费用由乙方承担;因甲方使用不当出现问题，乙方协助甲方返修，收取适当维修费、材料费。</w:t>
      </w:r>
    </w:p>
    <w:p>
      <w:pPr>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（三）甲方如出现布局调整或搬迁，乙方需提供设计指导及拆装的现场指导性服务。</w:t>
      </w:r>
    </w:p>
    <w:p>
      <w:pPr>
        <w:ind w:firstLine="640" w:firstLineChars="200"/>
        <w:rPr>
          <w:rFonts w:ascii="黑体" w:hAnsi="黑体" w:eastAsia="黑体" w:cs="黑体"/>
          <w:sz w:val="32"/>
          <w:szCs w:val="32"/>
          <w:highlight w:val="none"/>
        </w:rPr>
      </w:pPr>
      <w:r>
        <w:rPr>
          <w:rFonts w:hint="eastAsia" w:ascii="黑体" w:hAnsi="黑体" w:eastAsia="黑体" w:cs="黑体"/>
          <w:sz w:val="32"/>
          <w:szCs w:val="32"/>
          <w:highlight w:val="none"/>
        </w:rPr>
        <w:t>五、违约责任</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若乙方提供之货物未能符合甲方原定的品种、规格、尺寸、颜色、材质，则甲方有权拒收货物，乙方应当重新交付货物。乙方逾期交货的，第一天为免责期，超过免责期每逾期一天乙方需向甲方支付合同总额的万分之五作为违约金。如逾期超过十五个工作日，甲方可以解除合同，乙方需向甲方退回已收取的款项，并向甲方赔偿合同总价的</w:t>
      </w:r>
      <w:r>
        <w:rPr>
          <w:rFonts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rPr>
        <w:t>0%作为违约金。该违约金甲方有权直接从货款中扣减。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highlight w:val="none"/>
        </w:rPr>
        <w:t>（二）如果家具生产完成 15天后还未提货的，甲方需每天按合同总额万分之五支付仓储费用给乙方; 超过1个月甲方未提货，乙方视甲方放弃本合</w:t>
      </w:r>
      <w:r>
        <w:rPr>
          <w:rFonts w:hint="eastAsia" w:ascii="仿宋_GB2312" w:hAnsi="仿宋_GB2312" w:eastAsia="仿宋_GB2312" w:cs="仿宋_GB2312"/>
          <w:sz w:val="32"/>
          <w:szCs w:val="32"/>
        </w:rPr>
        <w:t>同订单，乙方有权对该合同货物进行处理。</w:t>
      </w:r>
    </w:p>
    <w:p>
      <w:pPr>
        <w:ind w:firstLine="640" w:firstLineChars="200"/>
        <w:rPr>
          <w:rFonts w:ascii="黑体" w:hAnsi="黑体" w:eastAsia="黑体" w:cs="黑体"/>
          <w:sz w:val="32"/>
          <w:szCs w:val="32"/>
        </w:rPr>
      </w:pPr>
      <w:r>
        <w:rPr>
          <w:rFonts w:hint="eastAsia" w:ascii="黑体" w:hAnsi="黑体" w:eastAsia="黑体" w:cs="黑体"/>
          <w:sz w:val="32"/>
          <w:szCs w:val="32"/>
        </w:rPr>
        <w:t>六、附加条款</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（一）合同签订后履行合同期间如发生不可抗力 (如战争、自然灾害等原因) 致使合同无法厦行，不按违约处理;如遇当地政府整改停电时间过长，甲乙双方再做协商。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甲方在合同签字前与乙方确定产品的工艺标准(按乙方工厂展厅确定产品为标准)，如乙方交货时不能达到双方确定的工艺标准，则可视为产品验收不合格。甲方有权将不合格产品取走但不予支付不合格产品的费用，当乙方重新制造甲方验收合格后，乙方以重新制造的产品换回甲方已取走的不合格产品后，甲方支付该部分产品费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（三）因执行合同发生争议，由当事人双方友好协商，协商不成的提</w:t>
      </w:r>
      <w:r>
        <w:rPr>
          <w:rFonts w:hint="eastAsia" w:ascii="仿宋_GB2312" w:hAnsi="仿宋_GB2312" w:eastAsia="仿宋_GB2312" w:cs="仿宋_GB2312"/>
          <w:sz w:val="32"/>
          <w:szCs w:val="32"/>
          <w:highlight w:val="none"/>
        </w:rPr>
        <w:t>交甲方</w:t>
      </w:r>
      <w:r>
        <w:rPr>
          <w:rFonts w:hint="eastAsia" w:ascii="仿宋_GB2312" w:hAnsi="仿宋_GB2312" w:eastAsia="仿宋_GB2312" w:cs="仿宋_GB2312"/>
          <w:sz w:val="32"/>
          <w:szCs w:val="32"/>
        </w:rPr>
        <w:t>所在地的人民法院裁决。</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（四）本合同一式肆份，甲方持叁份，乙方持壹份，乙方提供清单报价一式贰份和甲方提供的家具图作为本合同之附件，与本合同具有同等法律效力。</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（五）本合同未尽事宜，双方可协商并订立补充协议，补充协议与本合同具有同等法律效力，本合同经双方签字盖章后生效。</w:t>
      </w:r>
    </w:p>
    <w:p>
      <w:pPr>
        <w:rPr>
          <w:rFonts w:ascii="仿宋_GB2312" w:hAnsi="仿宋_GB2312" w:eastAsia="仿宋_GB2312" w:cs="仿宋_GB2312"/>
          <w:sz w:val="32"/>
          <w:szCs w:val="32"/>
        </w:rPr>
      </w:pPr>
    </w:p>
    <w:p>
      <w:pPr>
        <w:rPr>
          <w:rFonts w:ascii="仿宋_GB2312" w:hAnsi="仿宋_GB2312" w:eastAsia="仿宋_GB2312" w:cs="仿宋_GB2312"/>
          <w:sz w:val="32"/>
          <w:szCs w:val="32"/>
        </w:rPr>
      </w:pPr>
    </w:p>
    <w:p>
      <w:pPr>
        <w:rPr>
          <w:rFonts w:ascii="仿宋_GB2312" w:hAnsi="仿宋_GB2312" w:eastAsia="仿宋_GB2312" w:cs="仿宋_GB2312"/>
          <w:sz w:val="32"/>
          <w:szCs w:val="32"/>
        </w:rPr>
      </w:pPr>
    </w:p>
    <w:p>
      <w:pPr>
        <w:pStyle w:val="2"/>
        <w:ind w:firstLine="640"/>
        <w:rPr>
          <w:rFonts w:ascii="仿宋_GB2312" w:hAnsi="仿宋_GB2312" w:eastAsia="仿宋_GB2312" w:cs="仿宋_GB2312"/>
          <w:sz w:val="32"/>
          <w:szCs w:val="32"/>
        </w:rPr>
      </w:pPr>
    </w:p>
    <w:p>
      <w:pPr>
        <w:pStyle w:val="2"/>
        <w:ind w:firstLine="640"/>
        <w:rPr>
          <w:rFonts w:ascii="仿宋_GB2312" w:hAnsi="仿宋_GB2312" w:eastAsia="仿宋_GB2312" w:cs="仿宋_GB2312"/>
          <w:sz w:val="32"/>
          <w:szCs w:val="32"/>
        </w:rPr>
      </w:pPr>
    </w:p>
    <w:p>
      <w:pPr>
        <w:pStyle w:val="2"/>
        <w:ind w:firstLine="640"/>
        <w:rPr>
          <w:rFonts w:ascii="仿宋_GB2312" w:hAnsi="仿宋_GB2312" w:eastAsia="仿宋_GB2312" w:cs="仿宋_GB2312"/>
          <w:sz w:val="32"/>
          <w:szCs w:val="32"/>
        </w:rPr>
      </w:pPr>
    </w:p>
    <w:p>
      <w:pPr>
        <w:pStyle w:val="2"/>
        <w:ind w:firstLine="640"/>
        <w:rPr>
          <w:rFonts w:ascii="仿宋_GB2312" w:hAnsi="仿宋_GB2312" w:eastAsia="仿宋_GB2312" w:cs="仿宋_GB2312"/>
          <w:sz w:val="32"/>
          <w:szCs w:val="32"/>
        </w:rPr>
      </w:pPr>
    </w:p>
    <w:p>
      <w:pPr>
        <w:pStyle w:val="2"/>
        <w:ind w:firstLine="640"/>
        <w:rPr>
          <w:rFonts w:ascii="仿宋_GB2312" w:hAnsi="仿宋_GB2312" w:eastAsia="仿宋_GB2312" w:cs="仿宋_GB2312"/>
          <w:sz w:val="32"/>
          <w:szCs w:val="32"/>
        </w:rPr>
      </w:pPr>
    </w:p>
    <w:p>
      <w:pPr>
        <w:pStyle w:val="2"/>
        <w:ind w:firstLine="640"/>
        <w:rPr>
          <w:rFonts w:ascii="仿宋_GB2312" w:hAnsi="仿宋_GB2312" w:eastAsia="仿宋_GB2312" w:cs="仿宋_GB2312"/>
          <w:sz w:val="32"/>
          <w:szCs w:val="32"/>
        </w:rPr>
      </w:pPr>
    </w:p>
    <w:p>
      <w:pPr>
        <w:pStyle w:val="2"/>
        <w:ind w:firstLine="640"/>
        <w:rPr>
          <w:rFonts w:ascii="仿宋_GB2312" w:hAnsi="仿宋_GB2312" w:eastAsia="仿宋_GB2312" w:cs="仿宋_GB2312"/>
          <w:sz w:val="32"/>
          <w:szCs w:val="32"/>
        </w:rPr>
      </w:pPr>
    </w:p>
    <w:p>
      <w:pPr>
        <w:pStyle w:val="2"/>
        <w:ind w:firstLine="640"/>
        <w:rPr>
          <w:rFonts w:ascii="仿宋_GB2312" w:hAnsi="仿宋_GB2312" w:eastAsia="仿宋_GB2312" w:cs="仿宋_GB2312"/>
          <w:sz w:val="32"/>
          <w:szCs w:val="32"/>
        </w:rPr>
      </w:pPr>
    </w:p>
    <w:p>
      <w:pPr>
        <w:pStyle w:val="2"/>
        <w:ind w:firstLine="640"/>
        <w:rPr>
          <w:rFonts w:ascii="仿宋_GB2312" w:hAnsi="仿宋_GB2312" w:eastAsia="仿宋_GB2312" w:cs="仿宋_GB2312"/>
          <w:sz w:val="32"/>
          <w:szCs w:val="32"/>
        </w:rPr>
      </w:pPr>
    </w:p>
    <w:p>
      <w:pPr>
        <w:pStyle w:val="2"/>
        <w:ind w:firstLine="640"/>
        <w:rPr>
          <w:rFonts w:ascii="仿宋_GB2312" w:hAnsi="仿宋_GB2312" w:eastAsia="仿宋_GB2312" w:cs="仿宋_GB2312"/>
          <w:sz w:val="32"/>
          <w:szCs w:val="32"/>
        </w:rPr>
      </w:pPr>
    </w:p>
    <w:p>
      <w:pPr>
        <w:pStyle w:val="2"/>
        <w:ind w:firstLine="640"/>
        <w:rPr>
          <w:rFonts w:ascii="仿宋_GB2312" w:hAnsi="仿宋_GB2312" w:eastAsia="仿宋_GB2312" w:cs="仿宋_GB2312"/>
          <w:sz w:val="32"/>
          <w:szCs w:val="32"/>
        </w:rPr>
      </w:pPr>
    </w:p>
    <w:p>
      <w:pPr>
        <w:rPr>
          <w:rFonts w:ascii="仿宋_GB2312" w:hAnsi="仿宋_GB2312" w:eastAsia="仿宋_GB2312" w:cs="仿宋_GB2312"/>
          <w:sz w:val="32"/>
          <w:szCs w:val="32"/>
        </w:rPr>
      </w:pPr>
    </w:p>
    <w:p>
      <w:pPr>
        <w:spacing w:line="276" w:lineRule="auto"/>
        <w:rPr>
          <w:rFonts w:hint="eastAsia" w:ascii="仿宋_GB2312" w:hAnsi="仿宋" w:eastAsia="仿宋_GB2312"/>
          <w:sz w:val="32"/>
          <w:szCs w:val="32"/>
        </w:rPr>
      </w:pPr>
      <w:r>
        <w:rPr>
          <w:rFonts w:hint="eastAsia" w:ascii="仿宋_GB2312" w:hAnsi="仿宋" w:eastAsia="仿宋_GB2312"/>
          <w:sz w:val="32"/>
          <w:szCs w:val="32"/>
        </w:rPr>
        <w:t>（此页无正文）</w:t>
      </w:r>
    </w:p>
    <w:p>
      <w:pPr>
        <w:spacing w:line="276" w:lineRule="auto"/>
        <w:ind w:right="420"/>
        <w:rPr>
          <w:rFonts w:ascii="仿宋_GB2312" w:hAnsi="仿宋" w:eastAsia="仿宋_GB2312"/>
          <w:sz w:val="32"/>
          <w:szCs w:val="32"/>
        </w:rPr>
      </w:pPr>
      <w:r>
        <w:rPr>
          <w:rFonts w:hint="eastAsia" w:ascii="仿宋_GB2312" w:hAnsi="仿宋" w:eastAsia="仿宋_GB2312"/>
          <w:sz w:val="32"/>
          <w:szCs w:val="32"/>
        </w:rPr>
        <w:t>甲方（盖章）：                     乙方（盖章）：</w:t>
      </w:r>
    </w:p>
    <w:p>
      <w:pPr>
        <w:spacing w:line="276" w:lineRule="auto"/>
        <w:rPr>
          <w:rFonts w:ascii="仿宋_GB2312" w:hAnsi="仿宋" w:eastAsia="仿宋_GB2312"/>
          <w:sz w:val="32"/>
          <w:szCs w:val="32"/>
        </w:rPr>
      </w:pPr>
      <w:r>
        <w:rPr>
          <w:rFonts w:hint="eastAsia" w:ascii="仿宋_GB2312" w:hAnsi="仿宋" w:eastAsia="仿宋_GB2312"/>
          <w:sz w:val="32"/>
          <w:szCs w:val="32"/>
        </w:rPr>
        <w:t>法定代表人：                      法定代表人：</w:t>
      </w:r>
    </w:p>
    <w:p>
      <w:pPr>
        <w:spacing w:line="276" w:lineRule="auto"/>
        <w:rPr>
          <w:rFonts w:ascii="仿宋_GB2312" w:hAnsi="仿宋" w:eastAsia="仿宋_GB2312"/>
          <w:sz w:val="32"/>
          <w:szCs w:val="32"/>
        </w:rPr>
      </w:pPr>
      <w:r>
        <w:rPr>
          <w:rFonts w:hint="eastAsia" w:ascii="仿宋_GB2312" w:hAnsi="仿宋" w:eastAsia="仿宋_GB2312"/>
          <w:sz w:val="32"/>
          <w:szCs w:val="32"/>
        </w:rPr>
        <w:t>（或法人代表委托人）             （或法人代表委托人）</w:t>
      </w:r>
    </w:p>
    <w:p>
      <w:pPr>
        <w:spacing w:line="276" w:lineRule="auto"/>
        <w:rPr>
          <w:rFonts w:ascii="仿宋_GB2312" w:hAnsi="仿宋" w:eastAsia="仿宋_GB2312"/>
          <w:sz w:val="32"/>
          <w:szCs w:val="32"/>
        </w:rPr>
      </w:pPr>
      <w:r>
        <w:rPr>
          <w:rFonts w:hint="eastAsia" w:ascii="仿宋_GB2312" w:hAnsi="仿宋" w:eastAsia="仿宋_GB2312"/>
          <w:sz w:val="32"/>
          <w:szCs w:val="32"/>
        </w:rPr>
        <w:t>联系地址:                         联系地址:</w:t>
      </w:r>
    </w:p>
    <w:p>
      <w:pPr>
        <w:spacing w:line="276" w:lineRule="auto"/>
        <w:rPr>
          <w:rFonts w:ascii="仿宋_GB2312" w:hAnsi="仿宋" w:eastAsia="仿宋_GB2312"/>
          <w:sz w:val="32"/>
          <w:szCs w:val="32"/>
        </w:rPr>
      </w:pPr>
      <w:r>
        <w:rPr>
          <w:rFonts w:hint="eastAsia" w:ascii="仿宋_GB2312" w:hAnsi="仿宋" w:eastAsia="仿宋_GB2312"/>
          <w:sz w:val="32"/>
          <w:szCs w:val="32"/>
        </w:rPr>
        <w:t>联系电话:                         联系电话:</w:t>
      </w:r>
    </w:p>
    <w:p>
      <w:pPr>
        <w:spacing w:line="276" w:lineRule="auto"/>
        <w:rPr>
          <w:rFonts w:ascii="仿宋_GB2312" w:hAnsi="仿宋" w:eastAsia="仿宋_GB2312"/>
          <w:sz w:val="32"/>
          <w:szCs w:val="32"/>
        </w:rPr>
      </w:pPr>
      <w:r>
        <w:rPr>
          <w:rFonts w:hint="eastAsia" w:ascii="仿宋_GB2312" w:hAnsi="仿宋" w:eastAsia="仿宋_GB2312"/>
          <w:sz w:val="32"/>
          <w:szCs w:val="32"/>
        </w:rPr>
        <w:t xml:space="preserve">开户行:                           开户行:   </w:t>
      </w:r>
    </w:p>
    <w:p>
      <w:pPr>
        <w:spacing w:line="276" w:lineRule="auto"/>
        <w:rPr>
          <w:rFonts w:ascii="仿宋_GB2312" w:hAnsi="仿宋" w:eastAsia="仿宋_GB2312"/>
          <w:sz w:val="32"/>
          <w:szCs w:val="32"/>
        </w:rPr>
      </w:pPr>
      <w:r>
        <w:rPr>
          <w:rFonts w:hint="eastAsia" w:ascii="仿宋_GB2312" w:hAnsi="仿宋" w:eastAsia="仿宋_GB2312"/>
          <w:sz w:val="32"/>
          <w:szCs w:val="32"/>
        </w:rPr>
        <w:t>账号：                            账号：</w:t>
      </w:r>
    </w:p>
    <w:p>
      <w:pPr>
        <w:spacing w:line="276" w:lineRule="auto"/>
        <w:rPr>
          <w:rFonts w:ascii="仿宋_GB2312" w:hAnsi="仿宋" w:eastAsia="仿宋_GB2312"/>
          <w:sz w:val="32"/>
          <w:szCs w:val="32"/>
        </w:rPr>
      </w:pPr>
      <w:r>
        <w:rPr>
          <w:rFonts w:hint="eastAsia" w:ascii="仿宋_GB2312" w:hAnsi="仿宋" w:eastAsia="仿宋_GB2312"/>
          <w:sz w:val="32"/>
          <w:szCs w:val="32"/>
        </w:rPr>
        <w:t>纳税人登记号:                     纳税人登记号:</w:t>
      </w:r>
    </w:p>
    <w:p>
      <w:pPr>
        <w:spacing w:line="276" w:lineRule="auto"/>
        <w:rPr>
          <w:rFonts w:ascii="仿宋_GB2312" w:hAnsi="仿宋" w:eastAsia="仿宋_GB2312"/>
          <w:sz w:val="32"/>
          <w:szCs w:val="32"/>
        </w:rPr>
      </w:pPr>
      <w:r>
        <w:rPr>
          <w:rFonts w:hint="eastAsia" w:ascii="仿宋_GB2312" w:hAnsi="仿宋" w:eastAsia="仿宋_GB2312"/>
          <w:sz w:val="32"/>
          <w:szCs w:val="32"/>
        </w:rPr>
        <w:t>______年_____月_____日       ______年_____月_____日</w:t>
      </w:r>
    </w:p>
    <w:p>
      <w:pPr>
        <w:rPr>
          <w:rFonts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w:t>
                          </w:r>
                          <w:r>
                            <w:rPr>
                              <w:rFonts w:hint="eastAsia" w:ascii="宋体" w:hAnsi="宋体" w:eastAsia="宋体" w:cs="宋体"/>
                              <w:sz w:val="32"/>
                              <w:szCs w:val="32"/>
                            </w:rPr>
                            <w:t xml:space="preserve"> </w:t>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  \* MERGEFORMAT </w:instrText>
                          </w:r>
                          <w:r>
                            <w:rPr>
                              <w:rFonts w:hint="eastAsia" w:ascii="宋体" w:hAnsi="宋体" w:eastAsia="宋体" w:cs="宋体"/>
                              <w:sz w:val="32"/>
                              <w:szCs w:val="32"/>
                            </w:rPr>
                            <w:fldChar w:fldCharType="separate"/>
                          </w:r>
                          <w:r>
                            <w:rPr>
                              <w:rFonts w:hint="eastAsia" w:ascii="宋体" w:hAnsi="宋体" w:eastAsia="宋体" w:cs="宋体"/>
                              <w:sz w:val="32"/>
                              <w:szCs w:val="32"/>
                            </w:rPr>
                            <w:t>1</w:t>
                          </w:r>
                          <w:r>
                            <w:rPr>
                              <w:rFonts w:hint="eastAsia" w:ascii="宋体" w:hAnsi="宋体" w:eastAsia="宋体" w:cs="宋体"/>
                              <w:sz w:val="32"/>
                              <w:szCs w:val="32"/>
                            </w:rP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5"/>
                    </w:pPr>
                    <w:r>
                      <w:t>—</w:t>
                    </w:r>
                    <w:r>
                      <w:rPr>
                        <w:rFonts w:hint="eastAsia" w:ascii="宋体" w:hAnsi="宋体" w:eastAsia="宋体" w:cs="宋体"/>
                        <w:sz w:val="32"/>
                        <w:szCs w:val="32"/>
                      </w:rPr>
                      <w:t xml:space="preserve"> </w:t>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  \* MERGEFORMAT </w:instrText>
                    </w:r>
                    <w:r>
                      <w:rPr>
                        <w:rFonts w:hint="eastAsia" w:ascii="宋体" w:hAnsi="宋体" w:eastAsia="宋体" w:cs="宋体"/>
                        <w:sz w:val="32"/>
                        <w:szCs w:val="32"/>
                      </w:rPr>
                      <w:fldChar w:fldCharType="separate"/>
                    </w:r>
                    <w:r>
                      <w:rPr>
                        <w:rFonts w:hint="eastAsia" w:ascii="宋体" w:hAnsi="宋体" w:eastAsia="宋体" w:cs="宋体"/>
                        <w:sz w:val="32"/>
                        <w:szCs w:val="32"/>
                      </w:rPr>
                      <w:t>1</w:t>
                    </w:r>
                    <w:r>
                      <w:rPr>
                        <w:rFonts w:hint="eastAsia" w:ascii="宋体" w:hAnsi="宋体" w:eastAsia="宋体" w:cs="宋体"/>
                        <w:sz w:val="32"/>
                        <w:szCs w:val="32"/>
                      </w:rP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8DCB7A"/>
    <w:multiLevelType w:val="singleLevel"/>
    <w:tmpl w:val="198DCB7A"/>
    <w:lvl w:ilvl="0" w:tentative="0">
      <w:start w:val="1"/>
      <w:numFmt w:val="ideographTraditional"/>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lMTVmZTVjMTAzODcxOTZjNTRiNGYyYzI5Nzk5MGYifQ=="/>
  </w:docVars>
  <w:rsids>
    <w:rsidRoot w:val="6F527FF1"/>
    <w:rsid w:val="00141095"/>
    <w:rsid w:val="009A23BF"/>
    <w:rsid w:val="00B14493"/>
    <w:rsid w:val="00B7361E"/>
    <w:rsid w:val="1850613E"/>
    <w:rsid w:val="2EB22357"/>
    <w:rsid w:val="6F527FF1"/>
    <w:rsid w:val="746F6492"/>
    <w:rsid w:val="7D8E7E06"/>
    <w:rsid w:val="7F3443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qFormat/>
    <w:uiPriority w:val="0"/>
    <w:pPr>
      <w:tabs>
        <w:tab w:val="left" w:pos="0"/>
        <w:tab w:val="left" w:pos="993"/>
        <w:tab w:val="left" w:pos="1134"/>
      </w:tabs>
      <w:adjustRightInd w:val="0"/>
      <w:spacing w:line="312" w:lineRule="atLeast"/>
      <w:ind w:firstLine="420" w:firstLineChars="200"/>
      <w:textAlignment w:val="baseline"/>
    </w:pPr>
  </w:style>
  <w:style w:type="paragraph" w:styleId="3">
    <w:name w:val="Body Text Indent"/>
    <w:basedOn w:val="1"/>
    <w:next w:val="1"/>
    <w:qFormat/>
    <w:uiPriority w:val="0"/>
    <w:pPr>
      <w:spacing w:after="120"/>
      <w:ind w:left="420" w:leftChars="200"/>
    </w:pPr>
  </w:style>
  <w:style w:type="paragraph" w:styleId="4">
    <w:name w:val="Balloon Text"/>
    <w:basedOn w:val="1"/>
    <w:next w:val="1"/>
    <w:unhideWhenUsed/>
    <w:qFormat/>
    <w:uiPriority w:val="99"/>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276</Words>
  <Characters>1579</Characters>
  <Lines>13</Lines>
  <Paragraphs>3</Paragraphs>
  <TotalTime>0</TotalTime>
  <ScaleCrop>false</ScaleCrop>
  <LinksUpToDate>false</LinksUpToDate>
  <CharactersWithSpaces>1852</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2023-08-23T01:54:00Z</dcterms:created>
  <dc:creator>Remixes</dc:creator>
  <cp:lastModifiedBy>Remixes</cp:lastModifiedBy>
  <dcterms:modified xsi:type="dcterms:W3CDTF">2023-08-25T03:37:04Z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79CF8C9D2C4442389AAB202BA8724F5F_11</vt:lpwstr>
  </property>
</Properties>
</file>