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00" w:lineRule="atLeast"/>
        <w:jc w:val="center"/>
        <w:rPr>
          <w:rFonts w:ascii="黑体" w:hAnsi="黑体" w:eastAsia="黑体" w:cs="黑体"/>
          <w:bCs/>
          <w:color w:val="auto"/>
          <w:sz w:val="32"/>
          <w:szCs w:val="32"/>
        </w:rPr>
      </w:pPr>
      <w:r>
        <w:rPr>
          <w:rFonts w:hint="eastAsia" w:ascii="黑体" w:hAnsi="黑体" w:eastAsia="黑体" w:cs="黑体"/>
          <w:bCs/>
          <w:sz w:val="32"/>
          <w:szCs w:val="32"/>
        </w:rPr>
        <w:t>三明城发物业有限公司消防维保</w:t>
      </w:r>
    </w:p>
    <w:p>
      <w:pPr>
        <w:pStyle w:val="9"/>
        <w:spacing w:before="0" w:beforeAutospacing="0" w:after="0" w:afterAutospacing="0" w:line="500" w:lineRule="atLeast"/>
        <w:jc w:val="center"/>
        <w:rPr>
          <w:rFonts w:ascii="黑体" w:hAnsi="黑体" w:eastAsia="黑体" w:cs="黑体"/>
          <w:bCs/>
          <w:color w:val="auto"/>
          <w:sz w:val="32"/>
          <w:szCs w:val="32"/>
        </w:rPr>
      </w:pPr>
      <w:r>
        <w:rPr>
          <w:rFonts w:hint="eastAsia" w:ascii="黑体" w:hAnsi="黑体" w:eastAsia="黑体" w:cs="黑体"/>
          <w:bCs/>
          <w:color w:val="auto"/>
          <w:sz w:val="32"/>
          <w:szCs w:val="32"/>
        </w:rPr>
        <w:t>比选公告</w:t>
      </w:r>
    </w:p>
    <w:p>
      <w:pPr>
        <w:spacing w:line="520" w:lineRule="exact"/>
        <w:ind w:firstLine="420"/>
        <w:rPr>
          <w:rFonts w:ascii="宋体" w:hAnsi="宋体" w:eastAsia="宋体" w:cs="宋体"/>
          <w:color w:val="auto"/>
          <w:sz w:val="24"/>
          <w:szCs w:val="24"/>
        </w:rPr>
      </w:pPr>
      <w:r>
        <w:rPr>
          <w:rFonts w:hint="eastAsia" w:ascii="宋体" w:hAnsi="宋体" w:eastAsia="宋体" w:cs="宋体"/>
          <w:color w:val="auto"/>
          <w:sz w:val="24"/>
          <w:szCs w:val="24"/>
          <w:u w:val="single"/>
        </w:rPr>
        <w:t>三明城发物业有限公司消防维保</w:t>
      </w:r>
      <w:r>
        <w:rPr>
          <w:rFonts w:hint="eastAsia" w:ascii="宋体" w:hAnsi="宋体" w:eastAsia="宋体" w:cs="宋体"/>
          <w:color w:val="auto"/>
          <w:sz w:val="24"/>
          <w:szCs w:val="24"/>
        </w:rPr>
        <w:t>拟通过公开比选方式确定服务单位，比选活动由</w:t>
      </w:r>
      <w:r>
        <w:rPr>
          <w:rFonts w:hint="eastAsia" w:ascii="宋体" w:hAnsi="宋体" w:eastAsia="宋体" w:cs="宋体"/>
          <w:color w:val="auto"/>
          <w:sz w:val="24"/>
          <w:szCs w:val="24"/>
          <w:u w:val="single"/>
        </w:rPr>
        <w:t>三明城发物业有限公司</w:t>
      </w:r>
      <w:r>
        <w:rPr>
          <w:rFonts w:hint="eastAsia" w:ascii="宋体" w:hAnsi="宋体" w:eastAsia="宋体" w:cs="宋体"/>
          <w:color w:val="auto"/>
          <w:sz w:val="24"/>
          <w:szCs w:val="24"/>
        </w:rPr>
        <w:t>（以下称比选人）委托</w:t>
      </w:r>
      <w:r>
        <w:rPr>
          <w:rFonts w:hint="eastAsia" w:ascii="宋体" w:hAnsi="宋体" w:eastAsia="宋体" w:cs="宋体"/>
          <w:color w:val="auto"/>
          <w:sz w:val="24"/>
          <w:szCs w:val="24"/>
          <w:u w:val="single"/>
        </w:rPr>
        <w:t>福建省蓝图监理咨询有限公司</w:t>
      </w:r>
      <w:r>
        <w:rPr>
          <w:rFonts w:hint="eastAsia" w:ascii="宋体" w:hAnsi="宋体" w:eastAsia="宋体" w:cs="宋体"/>
          <w:color w:val="auto"/>
          <w:sz w:val="24"/>
          <w:szCs w:val="24"/>
        </w:rPr>
        <w:t>（以下称比选代理机构）主持，具体内容如下：</w:t>
      </w:r>
    </w:p>
    <w:p>
      <w:pPr>
        <w:pStyle w:val="9"/>
        <w:spacing w:before="0" w:beforeAutospacing="0" w:after="0" w:afterAutospacing="0" w:line="520" w:lineRule="exact"/>
        <w:ind w:firstLine="632"/>
        <w:jc w:val="both"/>
        <w:rPr>
          <w:b/>
          <w:bCs/>
          <w:color w:val="auto"/>
        </w:rPr>
      </w:pPr>
      <w:r>
        <w:rPr>
          <w:rFonts w:hint="eastAsia"/>
          <w:b/>
          <w:bCs/>
          <w:color w:val="auto"/>
        </w:rPr>
        <w:t>一、比选项目概况</w:t>
      </w:r>
    </w:p>
    <w:p>
      <w:pPr>
        <w:pStyle w:val="9"/>
        <w:spacing w:before="0" w:beforeAutospacing="0" w:after="0" w:afterAutospacing="0" w:line="520" w:lineRule="exact"/>
        <w:ind w:firstLine="632"/>
        <w:jc w:val="both"/>
        <w:rPr>
          <w:color w:val="auto"/>
          <w:u w:val="single"/>
        </w:rPr>
      </w:pPr>
      <w:r>
        <w:rPr>
          <w:rFonts w:hint="eastAsia"/>
          <w:color w:val="auto"/>
        </w:rPr>
        <w:t>1.比选项目名称：三明城发物业有限公司消防维保</w:t>
      </w:r>
    </w:p>
    <w:p>
      <w:pPr>
        <w:pStyle w:val="9"/>
        <w:spacing w:before="0" w:beforeAutospacing="0" w:after="0" w:afterAutospacing="0" w:line="520" w:lineRule="exact"/>
        <w:ind w:firstLine="632"/>
        <w:jc w:val="both"/>
        <w:rPr>
          <w:color w:val="auto"/>
        </w:rPr>
      </w:pPr>
      <w:r>
        <w:rPr>
          <w:rFonts w:hint="eastAsia"/>
          <w:color w:val="auto"/>
        </w:rPr>
        <w:t>2.比选人名称：三明城发物业有限公司</w:t>
      </w:r>
    </w:p>
    <w:p>
      <w:pPr>
        <w:pStyle w:val="9"/>
        <w:spacing w:before="0" w:beforeAutospacing="0" w:after="0" w:afterAutospacing="0" w:line="520" w:lineRule="exact"/>
        <w:ind w:firstLine="632"/>
        <w:jc w:val="both"/>
        <w:rPr>
          <w:color w:val="auto"/>
        </w:rPr>
      </w:pPr>
      <w:r>
        <w:rPr>
          <w:rFonts w:hint="eastAsia"/>
          <w:color w:val="auto"/>
        </w:rPr>
        <w:t>3.项目地址：三明南站City缤纷城、森邻人家、沙县City缤纷城、下洋综合大楼</w:t>
      </w:r>
      <w:r>
        <w:rPr>
          <w:rFonts w:hint="eastAsia"/>
          <w:color w:val="auto"/>
          <w:lang w:eastAsia="zh-CN"/>
        </w:rPr>
        <w:t>、</w:t>
      </w:r>
      <w:r>
        <w:rPr>
          <w:rFonts w:hint="eastAsia"/>
          <w:bCs/>
          <w:color w:val="auto"/>
        </w:rPr>
        <w:t>白沙安置房</w:t>
      </w:r>
      <w:r>
        <w:rPr>
          <w:rFonts w:hint="eastAsia"/>
          <w:color w:val="auto"/>
        </w:rPr>
        <w:t>。</w:t>
      </w:r>
    </w:p>
    <w:p>
      <w:pPr>
        <w:pStyle w:val="9"/>
        <w:spacing w:before="0" w:beforeAutospacing="0" w:after="0" w:afterAutospacing="0" w:line="520" w:lineRule="exact"/>
        <w:ind w:firstLine="632"/>
        <w:jc w:val="both"/>
        <w:rPr>
          <w:rFonts w:hint="eastAsia"/>
          <w:color w:val="auto"/>
          <w:lang w:val="en-US" w:eastAsia="zh-CN"/>
        </w:rPr>
      </w:pPr>
      <w:r>
        <w:rPr>
          <w:rFonts w:hint="eastAsia"/>
          <w:color w:val="auto"/>
          <w:lang w:val="en-US" w:eastAsia="zh-CN"/>
        </w:rPr>
        <w:t>4.服务期限：2022年1月18日-2024年1月17日</w:t>
      </w:r>
    </w:p>
    <w:p>
      <w:pPr>
        <w:pStyle w:val="9"/>
        <w:spacing w:before="0" w:beforeAutospacing="0" w:after="0" w:afterAutospacing="0" w:line="520" w:lineRule="exact"/>
        <w:ind w:firstLine="632"/>
        <w:jc w:val="both"/>
        <w:rPr>
          <w:b/>
          <w:bCs/>
          <w:color w:val="auto"/>
        </w:rPr>
      </w:pPr>
      <w:r>
        <w:rPr>
          <w:rFonts w:hint="eastAsia"/>
          <w:b/>
          <w:bCs/>
          <w:color w:val="auto"/>
        </w:rPr>
        <w:t>二、比选内容：</w:t>
      </w:r>
    </w:p>
    <w:p>
      <w:pPr>
        <w:pStyle w:val="9"/>
        <w:spacing w:before="0" w:beforeAutospacing="0" w:after="0" w:afterAutospacing="0" w:line="520" w:lineRule="exact"/>
        <w:ind w:firstLine="632"/>
        <w:jc w:val="both"/>
        <w:rPr>
          <w:bCs/>
          <w:color w:val="auto"/>
        </w:rPr>
      </w:pPr>
      <w:r>
        <w:rPr>
          <w:rFonts w:hint="eastAsia"/>
          <w:bCs/>
          <w:color w:val="auto"/>
        </w:rPr>
        <w:t>项目建设规模及内容：三明南站City缤纷城8.9万㎡、森邻人家1.9㎡、沙县City缤纷城1.1万㎡；下洋综合大楼0.8万㎡；白沙安置房5.39万，共计：18.09万㎡。</w:t>
      </w:r>
    </w:p>
    <w:p>
      <w:pPr>
        <w:pStyle w:val="9"/>
        <w:spacing w:before="0" w:beforeAutospacing="0" w:after="0" w:afterAutospacing="0" w:line="520" w:lineRule="exact"/>
        <w:ind w:firstLine="632"/>
        <w:jc w:val="both"/>
        <w:rPr>
          <w:b/>
          <w:bCs/>
          <w:color w:val="auto"/>
        </w:rPr>
      </w:pPr>
      <w:r>
        <w:rPr>
          <w:rFonts w:hint="eastAsia"/>
          <w:b/>
          <w:bCs/>
          <w:color w:val="auto"/>
        </w:rPr>
        <w:t>三、最高限价</w:t>
      </w:r>
    </w:p>
    <w:p>
      <w:pPr>
        <w:pStyle w:val="9"/>
        <w:spacing w:before="0" w:beforeAutospacing="0" w:after="0" w:afterAutospacing="0" w:line="520" w:lineRule="exact"/>
        <w:ind w:firstLine="632"/>
        <w:jc w:val="both"/>
        <w:rPr>
          <w:b/>
          <w:bCs/>
          <w:color w:val="auto"/>
        </w:rPr>
      </w:pPr>
      <w:r>
        <w:rPr>
          <w:rFonts w:hint="eastAsia"/>
          <w:bCs/>
          <w:color w:val="auto"/>
        </w:rPr>
        <w:t>本比选项目的最高控制价为</w:t>
      </w:r>
      <w:r>
        <w:rPr>
          <w:rFonts w:hint="eastAsia"/>
          <w:bCs/>
          <w:color w:val="auto"/>
          <w:lang w:val="en-US" w:eastAsia="zh-CN"/>
        </w:rPr>
        <w:t>0.7元/</w:t>
      </w:r>
      <w:r>
        <w:rPr>
          <w:rFonts w:hint="eastAsia"/>
          <w:bCs/>
          <w:color w:val="auto"/>
        </w:rPr>
        <w:t>㎡，比选申请人的报价不得超过最高控制价，否则按无效处理。</w:t>
      </w:r>
    </w:p>
    <w:p>
      <w:pPr>
        <w:pStyle w:val="9"/>
        <w:spacing w:before="0" w:beforeAutospacing="0" w:after="0" w:afterAutospacing="0" w:line="520" w:lineRule="exact"/>
        <w:ind w:firstLine="640"/>
        <w:jc w:val="both"/>
        <w:rPr>
          <w:b/>
          <w:bCs/>
          <w:color w:val="auto"/>
        </w:rPr>
      </w:pPr>
      <w:r>
        <w:rPr>
          <w:rFonts w:hint="eastAsia"/>
          <w:b/>
          <w:bCs/>
          <w:color w:val="auto"/>
        </w:rPr>
        <w:t xml:space="preserve">四、比选申请人的资格条件 </w:t>
      </w:r>
    </w:p>
    <w:p>
      <w:pPr>
        <w:pStyle w:val="9"/>
        <w:spacing w:before="0" w:beforeAutospacing="0" w:after="0" w:afterAutospacing="0" w:line="520" w:lineRule="exact"/>
        <w:ind w:firstLine="640"/>
        <w:jc w:val="both"/>
        <w:rPr>
          <w:color w:val="auto"/>
        </w:rPr>
      </w:pPr>
      <w:r>
        <w:rPr>
          <w:rFonts w:hint="eastAsia"/>
          <w:color w:val="auto"/>
        </w:rPr>
        <w:t>1.比选申请人具备独立法人资格且具有合格有效的《营业执照》；</w:t>
      </w:r>
    </w:p>
    <w:p>
      <w:pPr>
        <w:pStyle w:val="9"/>
        <w:spacing w:before="0" w:beforeAutospacing="0" w:after="0" w:afterAutospacing="0" w:line="520" w:lineRule="exact"/>
        <w:ind w:firstLine="640"/>
        <w:jc w:val="both"/>
        <w:rPr>
          <w:color w:val="auto"/>
        </w:rPr>
      </w:pPr>
      <w:r>
        <w:rPr>
          <w:rFonts w:hint="eastAsia"/>
          <w:color w:val="auto"/>
        </w:rPr>
        <w:t>2.根据关于印发《福建省建设工程消防设计审查验收管理暂行实施细则》的通知（闽建〔2020〕6号），比选申请人必须为福建省消防救援总队公布的维护保养检测机构。比选申请人应是福建省消防救援总队福建消防技术服务信息平台（http://pa.ebfire.cn:8094/Login.html）公布的维护保养检测机构名单中的两星企业（以本</w:t>
      </w:r>
      <w:r>
        <w:rPr>
          <w:rFonts w:hint="eastAsia"/>
          <w:color w:val="auto"/>
          <w:lang w:eastAsia="zh-CN"/>
        </w:rPr>
        <w:t>比选</w:t>
      </w:r>
      <w:r>
        <w:rPr>
          <w:rFonts w:hint="eastAsia"/>
          <w:color w:val="auto"/>
        </w:rPr>
        <w:t>项目投标截止之日查询得到的记录为准）；</w:t>
      </w:r>
    </w:p>
    <w:p>
      <w:pPr>
        <w:pStyle w:val="9"/>
        <w:spacing w:before="0" w:beforeAutospacing="0" w:after="0" w:afterAutospacing="0" w:line="520" w:lineRule="exact"/>
        <w:ind w:firstLine="640"/>
        <w:jc w:val="both"/>
        <w:rPr>
          <w:color w:val="auto"/>
        </w:rPr>
      </w:pPr>
      <w:r>
        <w:rPr>
          <w:rFonts w:hint="eastAsia"/>
          <w:color w:val="auto"/>
        </w:rPr>
        <w:t>3.比选申请人的项目负责人应具有</w:t>
      </w:r>
      <w:r>
        <w:rPr>
          <w:rFonts w:hint="eastAsia"/>
          <w:color w:val="auto"/>
          <w:lang w:eastAsia="zh-CN"/>
        </w:rPr>
        <w:t>二级及以上注册</w:t>
      </w:r>
      <w:r>
        <w:rPr>
          <w:rFonts w:hint="eastAsia"/>
          <w:color w:val="auto"/>
        </w:rPr>
        <w:t>消防工程师证书；</w:t>
      </w:r>
    </w:p>
    <w:p>
      <w:pPr>
        <w:pStyle w:val="9"/>
        <w:spacing w:before="0" w:beforeAutospacing="0" w:after="0" w:afterAutospacing="0" w:line="520" w:lineRule="exact"/>
        <w:ind w:firstLine="640"/>
        <w:jc w:val="both"/>
        <w:rPr>
          <w:color w:val="auto"/>
        </w:rPr>
      </w:pPr>
      <w:r>
        <w:rPr>
          <w:rFonts w:hint="eastAsia"/>
          <w:color w:val="auto"/>
        </w:rPr>
        <w:t>4.通过中国执行信息公开网（网址：zxgk.court.gov.cn/shixin）查询本比选项目比选截止时间当日拟推荐为中选候选人的比选申请人（不包括其分支机构）是否被人民法院列为“失信被执行人”，若被列为“失信被执行人”的，将取消其参加比选资格。</w:t>
      </w:r>
    </w:p>
    <w:p>
      <w:pPr>
        <w:pStyle w:val="9"/>
        <w:spacing w:before="0" w:beforeAutospacing="0" w:after="0" w:afterAutospacing="0" w:line="520" w:lineRule="exact"/>
        <w:ind w:firstLine="640"/>
        <w:jc w:val="both"/>
        <w:rPr>
          <w:color w:val="auto"/>
        </w:rPr>
      </w:pPr>
      <w:r>
        <w:rPr>
          <w:rFonts w:hint="eastAsia"/>
          <w:color w:val="auto"/>
        </w:rPr>
        <w:t>5.通过全国企业信用信息公示系统（网址：www.gsxt.gov.cn）查询本比选项目比选截止时间当日的拟推荐为中选候选人的比选申请人（不包括其分支机构）是否被工商行政管理机关列为“严重违法失信企业名单”，若被列为“严重违法失信企业名单”的，将取消其参加比选资格；</w:t>
      </w:r>
    </w:p>
    <w:p>
      <w:pPr>
        <w:pStyle w:val="9"/>
        <w:spacing w:before="0" w:beforeAutospacing="0" w:after="0" w:afterAutospacing="0" w:line="520" w:lineRule="exact"/>
        <w:ind w:firstLine="640"/>
        <w:jc w:val="both"/>
        <w:rPr>
          <w:color w:val="auto"/>
        </w:rPr>
      </w:pPr>
      <w:r>
        <w:rPr>
          <w:rFonts w:hint="eastAsia"/>
          <w:color w:val="auto"/>
        </w:rPr>
        <w:t>6.中选单位应在中选结果公示期结束后3天内领取中选通知书并与比选人签订合同，否则视为放弃中选资格。</w:t>
      </w:r>
    </w:p>
    <w:p>
      <w:pPr>
        <w:pStyle w:val="9"/>
        <w:spacing w:before="0" w:beforeAutospacing="0" w:after="0" w:afterAutospacing="0" w:line="520" w:lineRule="exact"/>
        <w:ind w:firstLine="640"/>
        <w:jc w:val="both"/>
        <w:rPr>
          <w:color w:val="auto"/>
        </w:rPr>
      </w:pPr>
      <w:r>
        <w:rPr>
          <w:rFonts w:hint="eastAsia"/>
          <w:color w:val="auto"/>
        </w:rPr>
        <w:t>7.比选申请人须在本比选公告规定的方式、时间和地点提交比选申请材料。</w:t>
      </w:r>
    </w:p>
    <w:p>
      <w:pPr>
        <w:pStyle w:val="9"/>
        <w:spacing w:before="0" w:beforeAutospacing="0" w:after="0" w:afterAutospacing="0" w:line="520" w:lineRule="exact"/>
        <w:ind w:firstLine="632"/>
        <w:jc w:val="both"/>
        <w:rPr>
          <w:b/>
          <w:bCs/>
          <w:color w:val="auto"/>
        </w:rPr>
      </w:pPr>
      <w:r>
        <w:rPr>
          <w:rFonts w:hint="eastAsia"/>
          <w:b/>
          <w:bCs/>
          <w:color w:val="auto"/>
        </w:rPr>
        <w:t>五、报名方式、报名时间</w:t>
      </w:r>
    </w:p>
    <w:p>
      <w:pPr>
        <w:pStyle w:val="9"/>
        <w:spacing w:before="0" w:beforeAutospacing="0" w:after="0" w:afterAutospacing="0" w:line="520" w:lineRule="exact"/>
        <w:ind w:firstLine="632"/>
        <w:jc w:val="both"/>
        <w:rPr>
          <w:color w:val="auto"/>
        </w:rPr>
      </w:pPr>
      <w:r>
        <w:rPr>
          <w:rFonts w:hint="eastAsia"/>
          <w:color w:val="auto"/>
        </w:rPr>
        <w:t>1.报名时间：202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7</w:t>
      </w:r>
      <w:r>
        <w:rPr>
          <w:rFonts w:hint="eastAsia"/>
          <w:color w:val="auto"/>
        </w:rPr>
        <w:t>日至202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11</w:t>
      </w:r>
      <w:r>
        <w:rPr>
          <w:rFonts w:hint="eastAsia"/>
          <w:color w:val="auto"/>
        </w:rPr>
        <w:t>日17：30止。</w:t>
      </w:r>
    </w:p>
    <w:p>
      <w:pPr>
        <w:pStyle w:val="9"/>
        <w:spacing w:before="0" w:beforeAutospacing="0" w:after="0" w:afterAutospacing="0" w:line="520" w:lineRule="exact"/>
        <w:ind w:firstLine="632"/>
        <w:jc w:val="both"/>
        <w:rPr>
          <w:color w:val="auto"/>
        </w:rPr>
      </w:pPr>
      <w:r>
        <w:rPr>
          <w:rFonts w:hint="eastAsia"/>
          <w:color w:val="auto"/>
        </w:rPr>
        <w:t>2.报名方式：比选申请人应通过电子邮箱将比选申请书发送至邮箱</w:t>
      </w:r>
      <w:bookmarkStart w:id="0" w:name="EB797e0bb221fb4ed89b6ab76a4a7e2f08"/>
      <w:r>
        <w:rPr>
          <w:rFonts w:hint="eastAsia"/>
          <w:color w:val="auto"/>
        </w:rPr>
        <w:t>：</w:t>
      </w:r>
      <w:r>
        <w:rPr>
          <w:color w:val="auto"/>
        </w:rPr>
        <w:fldChar w:fldCharType="begin"/>
      </w:r>
      <w:r>
        <w:rPr>
          <w:color w:val="auto"/>
        </w:rPr>
        <w:instrText xml:space="preserve"> HYPERLINK "mailto:smltjl@163.com；" </w:instrText>
      </w:r>
      <w:r>
        <w:rPr>
          <w:color w:val="auto"/>
        </w:rPr>
        <w:fldChar w:fldCharType="separate"/>
      </w:r>
      <w:r>
        <w:rPr>
          <w:rStyle w:val="13"/>
          <w:rFonts w:hint="eastAsia"/>
          <w:color w:val="auto"/>
        </w:rPr>
        <w:t>smltjl@163.com</w:t>
      </w:r>
      <w:bookmarkEnd w:id="0"/>
      <w:r>
        <w:rPr>
          <w:rFonts w:hint="eastAsia"/>
          <w:color w:val="auto"/>
        </w:rPr>
        <w:t>；</w:t>
      </w:r>
      <w:r>
        <w:rPr>
          <w:rFonts w:hint="eastAsia"/>
          <w:color w:val="auto"/>
        </w:rPr>
        <w:fldChar w:fldCharType="end"/>
      </w:r>
      <w:r>
        <w:rPr>
          <w:rFonts w:hint="eastAsia"/>
          <w:color w:val="auto"/>
        </w:rPr>
        <w:t>参与比选活动无需缴交任何费用，未按本比选公告规定报名的单位不得参加后续比选活动。</w:t>
      </w:r>
    </w:p>
    <w:p>
      <w:pPr>
        <w:pStyle w:val="9"/>
        <w:spacing w:before="0" w:beforeAutospacing="0" w:after="0" w:afterAutospacing="0" w:line="520" w:lineRule="exact"/>
        <w:ind w:firstLine="632"/>
        <w:jc w:val="both"/>
        <w:rPr>
          <w:color w:val="auto"/>
        </w:rPr>
      </w:pPr>
      <w:r>
        <w:rPr>
          <w:rFonts w:hint="eastAsia"/>
          <w:color w:val="auto"/>
        </w:rPr>
        <w:t>3.公告方式:在三明市城市建设发展集团有限公司网站（https://www.smcfjt.com/）公示。</w:t>
      </w:r>
    </w:p>
    <w:p>
      <w:pPr>
        <w:pStyle w:val="9"/>
        <w:spacing w:before="0" w:beforeAutospacing="0" w:after="0" w:afterAutospacing="0" w:line="520" w:lineRule="exact"/>
        <w:ind w:firstLine="632"/>
        <w:jc w:val="both"/>
        <w:rPr>
          <w:color w:val="auto"/>
        </w:rPr>
      </w:pPr>
      <w:r>
        <w:rPr>
          <w:rFonts w:hint="eastAsia"/>
          <w:color w:val="auto"/>
        </w:rPr>
        <w:t>4.报名联系人：</w:t>
      </w:r>
      <w:r>
        <w:rPr>
          <w:rFonts w:hint="eastAsia"/>
          <w:color w:val="auto"/>
          <w:u w:val="single"/>
        </w:rPr>
        <w:t>小王</w:t>
      </w:r>
      <w:r>
        <w:rPr>
          <w:rFonts w:hint="eastAsia"/>
          <w:color w:val="auto"/>
        </w:rPr>
        <w:t>；联系电话：</w:t>
      </w:r>
      <w:r>
        <w:rPr>
          <w:rFonts w:hint="eastAsia"/>
          <w:color w:val="auto"/>
          <w:u w:val="single"/>
        </w:rPr>
        <w:t>18960522923</w:t>
      </w:r>
    </w:p>
    <w:p>
      <w:pPr>
        <w:pStyle w:val="9"/>
        <w:spacing w:before="0" w:beforeAutospacing="0" w:after="0" w:afterAutospacing="0" w:line="520" w:lineRule="exact"/>
        <w:ind w:firstLine="632"/>
        <w:jc w:val="both"/>
        <w:rPr>
          <w:b/>
          <w:color w:val="auto"/>
        </w:rPr>
      </w:pPr>
      <w:r>
        <w:rPr>
          <w:rFonts w:hint="eastAsia"/>
          <w:b/>
          <w:color w:val="auto"/>
        </w:rPr>
        <w:t>六、比选活动的时间、地点和监督部门</w:t>
      </w:r>
    </w:p>
    <w:p>
      <w:pPr>
        <w:pStyle w:val="9"/>
        <w:spacing w:before="0" w:beforeAutospacing="0" w:after="0" w:afterAutospacing="0" w:line="520" w:lineRule="exact"/>
        <w:ind w:firstLine="632"/>
        <w:jc w:val="both"/>
        <w:rPr>
          <w:color w:val="auto"/>
        </w:rPr>
      </w:pPr>
      <w:r>
        <w:rPr>
          <w:rFonts w:hint="eastAsia"/>
          <w:color w:val="auto"/>
        </w:rPr>
        <w:t>1.比选时间：202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12</w:t>
      </w:r>
      <w:r>
        <w:rPr>
          <w:rFonts w:hint="eastAsia"/>
          <w:color w:val="auto"/>
        </w:rPr>
        <w:t>日</w:t>
      </w:r>
      <w:r>
        <w:rPr>
          <w:rFonts w:hint="eastAsia"/>
          <w:color w:val="auto"/>
          <w:lang w:eastAsia="zh-CN"/>
        </w:rPr>
        <w:t>下</w:t>
      </w:r>
      <w:r>
        <w:rPr>
          <w:rFonts w:hint="eastAsia"/>
          <w:color w:val="auto"/>
        </w:rPr>
        <w:t>午</w:t>
      </w:r>
      <w:r>
        <w:rPr>
          <w:rFonts w:hint="eastAsia"/>
          <w:color w:val="auto"/>
          <w:lang w:val="en-US" w:eastAsia="zh-CN"/>
        </w:rPr>
        <w:t>15</w:t>
      </w:r>
      <w:r>
        <w:rPr>
          <w:rFonts w:hint="eastAsia"/>
          <w:color w:val="auto"/>
        </w:rPr>
        <w:t>：30</w:t>
      </w:r>
    </w:p>
    <w:p>
      <w:pPr>
        <w:pStyle w:val="9"/>
        <w:spacing w:before="0" w:beforeAutospacing="0" w:after="0" w:afterAutospacing="0" w:line="520" w:lineRule="exact"/>
        <w:ind w:firstLine="632"/>
        <w:jc w:val="both"/>
        <w:rPr>
          <w:bCs/>
          <w:color w:val="auto"/>
          <w:u w:val="single"/>
        </w:rPr>
      </w:pPr>
      <w:r>
        <w:rPr>
          <w:rFonts w:hint="eastAsia"/>
          <w:color w:val="auto"/>
        </w:rPr>
        <w:t>2.地点：</w:t>
      </w:r>
      <w:r>
        <w:rPr>
          <w:rFonts w:hint="eastAsia"/>
          <w:bCs/>
          <w:color w:val="auto"/>
          <w:u w:val="single"/>
        </w:rPr>
        <w:t>福建省蓝图监理咨询有限公司（三明市列东街道东乾路109号城发大厦14楼开标室）</w:t>
      </w:r>
    </w:p>
    <w:p>
      <w:pPr>
        <w:pStyle w:val="9"/>
        <w:spacing w:before="0" w:beforeAutospacing="0" w:after="0" w:afterAutospacing="0" w:line="520" w:lineRule="exact"/>
        <w:ind w:firstLine="632"/>
        <w:jc w:val="both"/>
        <w:rPr>
          <w:color w:val="auto"/>
        </w:rPr>
      </w:pPr>
      <w:r>
        <w:rPr>
          <w:rFonts w:hint="eastAsia"/>
          <w:color w:val="auto"/>
        </w:rPr>
        <w:t>3.监督部门：三明市城市建设发展集团有限公司纪检监察室</w:t>
      </w:r>
    </w:p>
    <w:p>
      <w:pPr>
        <w:pStyle w:val="9"/>
        <w:spacing w:before="0" w:beforeAutospacing="0" w:after="0" w:afterAutospacing="0" w:line="520" w:lineRule="exact"/>
        <w:ind w:firstLine="632"/>
        <w:jc w:val="both"/>
        <w:rPr>
          <w:color w:val="auto"/>
        </w:rPr>
      </w:pPr>
      <w:r>
        <w:rPr>
          <w:rFonts w:hint="eastAsia"/>
          <w:color w:val="auto"/>
        </w:rPr>
        <w:t>电话：0598-7992792</w:t>
      </w:r>
    </w:p>
    <w:p>
      <w:pPr>
        <w:pStyle w:val="9"/>
        <w:spacing w:before="0" w:beforeAutospacing="0" w:after="0" w:afterAutospacing="0" w:line="520" w:lineRule="exact"/>
        <w:ind w:firstLine="632"/>
        <w:jc w:val="both"/>
        <w:rPr>
          <w:rFonts w:hint="eastAsia"/>
          <w:b/>
          <w:bCs/>
          <w:color w:val="auto"/>
        </w:rPr>
      </w:pPr>
      <w:r>
        <w:rPr>
          <w:rFonts w:hint="eastAsia"/>
          <w:b/>
          <w:bCs/>
          <w:color w:val="auto"/>
        </w:rPr>
        <w:t>七、比选活动程序</w:t>
      </w:r>
    </w:p>
    <w:p>
      <w:pPr>
        <w:pStyle w:val="9"/>
        <w:spacing w:before="0" w:beforeAutospacing="0" w:after="0" w:afterAutospacing="0" w:line="520" w:lineRule="exact"/>
        <w:ind w:firstLine="632"/>
        <w:jc w:val="both"/>
        <w:rPr>
          <w:color w:val="auto"/>
        </w:rPr>
      </w:pPr>
      <w:r>
        <w:rPr>
          <w:rFonts w:hint="eastAsia"/>
          <w:b/>
          <w:bCs/>
          <w:color w:val="auto"/>
        </w:rPr>
        <w:t>1.签到核验。</w:t>
      </w:r>
      <w:r>
        <w:rPr>
          <w:rFonts w:hint="eastAsia"/>
          <w:color w:val="auto"/>
        </w:rPr>
        <w:t>招标代理机构受理比选申请人的申请报名材料，并由比选人核验《授权委托书》中的比选申请人、比选项目、比选事项、比选日期等内容，与比选公告内容不符的及《比选申请书》或《授权委托书》未加盖有效印章的，将取消其参加比选资格。</w:t>
      </w:r>
    </w:p>
    <w:p>
      <w:pPr>
        <w:pStyle w:val="9"/>
        <w:spacing w:before="0" w:beforeAutospacing="0" w:after="0" w:afterAutospacing="0" w:line="520" w:lineRule="exact"/>
        <w:ind w:firstLine="632"/>
        <w:jc w:val="both"/>
        <w:rPr>
          <w:color w:val="auto"/>
        </w:rPr>
      </w:pPr>
      <w:r>
        <w:rPr>
          <w:rFonts w:hint="eastAsia"/>
          <w:b/>
          <w:bCs/>
          <w:color w:val="auto"/>
        </w:rPr>
        <w:t>2.资格审核。</w:t>
      </w:r>
      <w:r>
        <w:rPr>
          <w:rFonts w:hint="eastAsia"/>
          <w:color w:val="auto"/>
        </w:rPr>
        <w:t>比选时间开始后，由比选人审核比选申请人的资格条件。</w:t>
      </w:r>
    </w:p>
    <w:p>
      <w:pPr>
        <w:pStyle w:val="9"/>
        <w:spacing w:before="0" w:beforeAutospacing="0" w:after="0" w:afterAutospacing="0" w:line="520" w:lineRule="exact"/>
        <w:ind w:firstLine="632"/>
        <w:jc w:val="both"/>
        <w:rPr>
          <w:color w:val="auto"/>
        </w:rPr>
      </w:pPr>
      <w:r>
        <w:rPr>
          <w:rFonts w:hint="eastAsia"/>
          <w:b/>
          <w:bCs/>
          <w:color w:val="auto"/>
        </w:rPr>
        <w:t>3.宣布办法。</w:t>
      </w:r>
      <w:r>
        <w:rPr>
          <w:rFonts w:hint="eastAsia"/>
          <w:color w:val="auto"/>
        </w:rPr>
        <w:t>宣布满足比选公告要求的参选名单，以及本次比选办法。</w:t>
      </w:r>
    </w:p>
    <w:p>
      <w:pPr>
        <w:pStyle w:val="9"/>
        <w:spacing w:before="0" w:beforeAutospacing="0" w:after="0" w:afterAutospacing="0" w:line="520" w:lineRule="exact"/>
        <w:ind w:firstLine="632"/>
        <w:jc w:val="both"/>
        <w:rPr>
          <w:color w:val="auto"/>
        </w:rPr>
      </w:pPr>
      <w:r>
        <w:rPr>
          <w:rFonts w:hint="eastAsia"/>
          <w:b/>
          <w:bCs/>
          <w:color w:val="auto"/>
        </w:rPr>
        <w:t>4.比选办法。</w:t>
      </w:r>
      <w:r>
        <w:rPr>
          <w:rFonts w:hint="eastAsia"/>
          <w:color w:val="auto"/>
        </w:rPr>
        <w:t>从符合条件的比选申请人中，按以下办法确定中选单位：</w:t>
      </w:r>
    </w:p>
    <w:p>
      <w:pPr>
        <w:pStyle w:val="9"/>
        <w:spacing w:before="0" w:beforeAutospacing="0" w:after="0" w:afterAutospacing="0" w:line="520" w:lineRule="exact"/>
        <w:ind w:firstLine="632"/>
        <w:jc w:val="both"/>
        <w:rPr>
          <w:color w:val="auto"/>
        </w:rPr>
      </w:pPr>
      <w:r>
        <w:rPr>
          <w:rFonts w:hint="eastAsia"/>
          <w:color w:val="auto"/>
        </w:rPr>
        <w:t>（1）中选办法。现场拆封报价表，报价最低的比选申请人为第一中选候选人，以此类推第二中选候选人、第三中选候选人。</w:t>
      </w:r>
    </w:p>
    <w:p>
      <w:pPr>
        <w:pStyle w:val="9"/>
        <w:spacing w:before="0" w:beforeAutospacing="0" w:after="0" w:afterAutospacing="0" w:line="520" w:lineRule="exact"/>
        <w:ind w:firstLine="632"/>
        <w:jc w:val="both"/>
        <w:rPr>
          <w:color w:val="auto"/>
        </w:rPr>
      </w:pPr>
      <w:r>
        <w:rPr>
          <w:rFonts w:hint="eastAsia"/>
          <w:color w:val="auto"/>
        </w:rPr>
        <w:t>注：以报价最低的比选申请人为中选单位；若报价相同，则随机抽取中选单位。</w:t>
      </w:r>
    </w:p>
    <w:p>
      <w:pPr>
        <w:pStyle w:val="9"/>
        <w:spacing w:before="0" w:beforeAutospacing="0" w:after="0" w:afterAutospacing="0" w:line="520" w:lineRule="exact"/>
        <w:ind w:firstLine="632"/>
        <w:jc w:val="both"/>
        <w:rPr>
          <w:color w:val="auto"/>
        </w:rPr>
      </w:pPr>
      <w:r>
        <w:rPr>
          <w:rFonts w:hint="eastAsia"/>
          <w:color w:val="auto"/>
        </w:rPr>
        <w:t>（2）公示结果。公示比选结果，公示期3天。</w:t>
      </w:r>
    </w:p>
    <w:p>
      <w:pPr>
        <w:pStyle w:val="9"/>
        <w:spacing w:before="0" w:beforeAutospacing="0" w:after="0" w:afterAutospacing="0" w:line="520" w:lineRule="exact"/>
        <w:ind w:firstLine="632"/>
        <w:jc w:val="both"/>
        <w:rPr>
          <w:color w:val="auto"/>
        </w:rPr>
      </w:pPr>
      <w:r>
        <w:rPr>
          <w:rFonts w:hint="eastAsia"/>
          <w:color w:val="auto"/>
        </w:rPr>
        <w:t>（3）发通知书。经公示无异议后，向第一中选候选人发放《中选通知书》。</w:t>
      </w:r>
    </w:p>
    <w:p>
      <w:pPr>
        <w:pStyle w:val="9"/>
        <w:spacing w:before="0" w:beforeAutospacing="0" w:after="0" w:afterAutospacing="0" w:line="520" w:lineRule="exact"/>
        <w:ind w:firstLine="632"/>
        <w:jc w:val="both"/>
        <w:rPr>
          <w:color w:val="auto"/>
        </w:rPr>
      </w:pPr>
      <w:r>
        <w:rPr>
          <w:rFonts w:hint="eastAsia"/>
          <w:b/>
          <w:color w:val="auto"/>
        </w:rPr>
        <w:t>5.签订合同。</w:t>
      </w:r>
      <w:r>
        <w:rPr>
          <w:rFonts w:hint="eastAsia"/>
          <w:color w:val="auto"/>
        </w:rPr>
        <w:t>中选的单位按照中选通知书要求的时间与比选人联系、商议，依照法律法规签订合同。</w:t>
      </w:r>
    </w:p>
    <w:p>
      <w:pPr>
        <w:pStyle w:val="9"/>
        <w:spacing w:before="0" w:beforeAutospacing="0" w:after="0" w:afterAutospacing="0" w:line="520" w:lineRule="exact"/>
        <w:ind w:firstLine="632"/>
        <w:jc w:val="both"/>
        <w:rPr>
          <w:color w:val="auto"/>
        </w:rPr>
      </w:pPr>
      <w:r>
        <w:rPr>
          <w:rFonts w:hint="eastAsia"/>
          <w:b/>
          <w:color w:val="auto"/>
        </w:rPr>
        <w:t>6.重新委托。</w:t>
      </w:r>
      <w:r>
        <w:rPr>
          <w:rFonts w:hint="eastAsia"/>
          <w:color w:val="auto"/>
        </w:rPr>
        <w:t>中选单位放弃中选、因不可抗力提出不能履行合同，或中选单位的中选资格被相关行政主管部门确认无效的，可以直接按顺序位确定第二顺位的候选单位为中选单位；如第二家也放弃中选或因客观因素无法承接，可按顺序位确定第三顺位的候选单位为中选单位。</w:t>
      </w:r>
    </w:p>
    <w:p>
      <w:pPr>
        <w:pStyle w:val="9"/>
        <w:spacing w:before="0" w:beforeAutospacing="0" w:after="0" w:afterAutospacing="0" w:line="520" w:lineRule="exact"/>
        <w:ind w:firstLine="640"/>
        <w:jc w:val="both"/>
        <w:rPr>
          <w:b/>
          <w:bCs/>
          <w:color w:val="auto"/>
        </w:rPr>
      </w:pPr>
      <w:r>
        <w:rPr>
          <w:rFonts w:hint="eastAsia"/>
          <w:b/>
          <w:bCs/>
          <w:color w:val="auto"/>
        </w:rPr>
        <w:t>7.如递交比选申请文件且资格条件符合要求的比选申请人仅有一家，则直接确定其为候选单位。</w:t>
      </w:r>
    </w:p>
    <w:p>
      <w:pPr>
        <w:pStyle w:val="9"/>
        <w:spacing w:before="0" w:beforeAutospacing="0" w:after="0" w:afterAutospacing="0" w:line="520" w:lineRule="exact"/>
        <w:ind w:firstLine="641"/>
        <w:jc w:val="both"/>
        <w:rPr>
          <w:b/>
          <w:color w:val="auto"/>
        </w:rPr>
      </w:pPr>
      <w:r>
        <w:rPr>
          <w:rFonts w:hint="eastAsia"/>
          <w:b/>
          <w:color w:val="auto"/>
        </w:rPr>
        <w:t>八、其他事宜</w:t>
      </w:r>
    </w:p>
    <w:p>
      <w:pPr>
        <w:pStyle w:val="9"/>
        <w:spacing w:before="0" w:beforeAutospacing="0" w:after="0" w:afterAutospacing="0" w:line="520" w:lineRule="exact"/>
        <w:ind w:firstLine="641"/>
        <w:jc w:val="both"/>
        <w:rPr>
          <w:color w:val="auto"/>
        </w:rPr>
      </w:pPr>
      <w:r>
        <w:rPr>
          <w:rFonts w:hint="eastAsia"/>
          <w:color w:val="auto"/>
        </w:rPr>
        <w:t>1、中选的单位非不可抗力原因放弃中选的，或不按合同约定提供服务的，比选人有权向有关部门报告，建议按照有关规定予以处理。</w:t>
      </w:r>
    </w:p>
    <w:p>
      <w:pPr>
        <w:pStyle w:val="9"/>
        <w:spacing w:before="0" w:beforeAutospacing="0" w:after="0" w:afterAutospacing="0" w:line="520" w:lineRule="exact"/>
        <w:ind w:firstLine="641"/>
        <w:rPr>
          <w:color w:val="auto"/>
        </w:rPr>
      </w:pPr>
      <w:r>
        <w:rPr>
          <w:rFonts w:hint="eastAsia"/>
          <w:color w:val="auto"/>
        </w:rPr>
        <w:t>2、本比选项目维保要求，详见如下：</w:t>
      </w:r>
    </w:p>
    <w:p>
      <w:pPr>
        <w:pStyle w:val="9"/>
        <w:spacing w:before="0" w:beforeAutospacing="0" w:after="0" w:afterAutospacing="0" w:line="520" w:lineRule="exact"/>
        <w:ind w:firstLine="641"/>
        <w:rPr>
          <w:color w:val="auto"/>
        </w:rPr>
      </w:pPr>
      <w:r>
        <w:rPr>
          <w:rFonts w:hint="eastAsia"/>
          <w:color w:val="auto"/>
        </w:rPr>
        <w:t>a.维保消防包括：</w:t>
      </w:r>
    </w:p>
    <w:p>
      <w:pPr>
        <w:pStyle w:val="9"/>
        <w:spacing w:before="0" w:beforeAutospacing="0" w:after="0" w:afterAutospacing="0" w:line="520" w:lineRule="exact"/>
        <w:ind w:firstLine="641"/>
        <w:rPr>
          <w:color w:val="auto"/>
        </w:rPr>
      </w:pPr>
      <w:r>
        <w:rPr>
          <w:rFonts w:hint="eastAsia"/>
          <w:color w:val="auto"/>
        </w:rPr>
        <w:t>（1）火灾自动报警系统维护保养；</w:t>
      </w:r>
    </w:p>
    <w:p>
      <w:pPr>
        <w:pStyle w:val="9"/>
        <w:spacing w:before="0" w:beforeAutospacing="0" w:after="0" w:afterAutospacing="0" w:line="520" w:lineRule="exact"/>
        <w:ind w:firstLine="641"/>
        <w:rPr>
          <w:color w:val="auto"/>
        </w:rPr>
      </w:pPr>
      <w:r>
        <w:rPr>
          <w:rFonts w:hint="eastAsia"/>
          <w:color w:val="auto"/>
        </w:rPr>
        <w:t>（2）消防联动控制系统维护保养；</w:t>
      </w:r>
    </w:p>
    <w:p>
      <w:pPr>
        <w:pStyle w:val="9"/>
        <w:spacing w:before="0" w:beforeAutospacing="0" w:after="0" w:afterAutospacing="0" w:line="520" w:lineRule="exact"/>
        <w:ind w:firstLine="641"/>
        <w:rPr>
          <w:color w:val="auto"/>
        </w:rPr>
      </w:pPr>
      <w:r>
        <w:rPr>
          <w:rFonts w:hint="eastAsia"/>
          <w:color w:val="auto"/>
        </w:rPr>
        <w:t>（3）火灾自动喷淋系统维护保养；</w:t>
      </w:r>
    </w:p>
    <w:p>
      <w:pPr>
        <w:pStyle w:val="9"/>
        <w:spacing w:before="0" w:beforeAutospacing="0" w:after="0" w:afterAutospacing="0" w:line="520" w:lineRule="exact"/>
        <w:ind w:firstLine="641"/>
        <w:rPr>
          <w:color w:val="auto"/>
        </w:rPr>
      </w:pPr>
      <w:r>
        <w:rPr>
          <w:rFonts w:hint="eastAsia"/>
          <w:color w:val="auto"/>
        </w:rPr>
        <w:t>（4）消火栓系统维护保养；</w:t>
      </w:r>
    </w:p>
    <w:p>
      <w:pPr>
        <w:pStyle w:val="9"/>
        <w:spacing w:before="0" w:beforeAutospacing="0" w:after="0" w:afterAutospacing="0" w:line="520" w:lineRule="exact"/>
        <w:ind w:firstLine="641"/>
        <w:rPr>
          <w:color w:val="auto"/>
        </w:rPr>
      </w:pPr>
      <w:r>
        <w:rPr>
          <w:rFonts w:hint="eastAsia"/>
          <w:color w:val="auto"/>
        </w:rPr>
        <w:t>（5）消防泡沫灭火系统维护保养；</w:t>
      </w:r>
    </w:p>
    <w:p>
      <w:pPr>
        <w:pStyle w:val="9"/>
        <w:spacing w:before="0" w:beforeAutospacing="0" w:after="0" w:afterAutospacing="0" w:line="520" w:lineRule="exact"/>
        <w:ind w:firstLine="641"/>
        <w:rPr>
          <w:color w:val="auto"/>
        </w:rPr>
      </w:pPr>
      <w:r>
        <w:rPr>
          <w:rFonts w:hint="eastAsia"/>
          <w:color w:val="auto"/>
        </w:rPr>
        <w:t>（6）水喷雾自动灭火系统维护保养；</w:t>
      </w:r>
    </w:p>
    <w:p>
      <w:pPr>
        <w:pStyle w:val="9"/>
        <w:spacing w:before="0" w:beforeAutospacing="0" w:after="0" w:afterAutospacing="0" w:line="520" w:lineRule="exact"/>
        <w:ind w:firstLine="641"/>
        <w:rPr>
          <w:color w:val="auto"/>
        </w:rPr>
      </w:pPr>
      <w:r>
        <w:rPr>
          <w:rFonts w:hint="eastAsia"/>
          <w:color w:val="auto"/>
        </w:rPr>
        <w:t>（7）应急照明及疏散指示标志系统维护保养；</w:t>
      </w:r>
    </w:p>
    <w:p>
      <w:pPr>
        <w:pStyle w:val="9"/>
        <w:spacing w:before="0" w:beforeAutospacing="0" w:after="0" w:afterAutospacing="0" w:line="520" w:lineRule="exact"/>
        <w:ind w:firstLine="641"/>
        <w:rPr>
          <w:color w:val="auto"/>
        </w:rPr>
      </w:pPr>
      <w:r>
        <w:rPr>
          <w:rFonts w:hint="eastAsia"/>
          <w:color w:val="auto"/>
        </w:rPr>
        <w:t>（8）防排烟系统维护保养；</w:t>
      </w:r>
    </w:p>
    <w:p>
      <w:pPr>
        <w:pStyle w:val="9"/>
        <w:spacing w:before="0" w:beforeAutospacing="0" w:after="0" w:afterAutospacing="0" w:line="520" w:lineRule="exact"/>
        <w:ind w:firstLine="641"/>
        <w:rPr>
          <w:color w:val="auto"/>
        </w:rPr>
      </w:pPr>
      <w:r>
        <w:rPr>
          <w:rFonts w:hint="eastAsia"/>
          <w:color w:val="auto"/>
        </w:rPr>
        <w:t>（9）消控室及微型消防站的消防设施维护保养。</w:t>
      </w:r>
    </w:p>
    <w:p>
      <w:pPr>
        <w:pStyle w:val="9"/>
        <w:spacing w:before="0" w:beforeAutospacing="0" w:after="0" w:afterAutospacing="0" w:line="520" w:lineRule="exact"/>
        <w:ind w:firstLine="641"/>
        <w:rPr>
          <w:color w:val="auto"/>
        </w:rPr>
      </w:pPr>
      <w:r>
        <w:rPr>
          <w:rFonts w:hint="eastAsia"/>
          <w:color w:val="auto"/>
        </w:rPr>
        <w:t>b.维保服务内容：</w:t>
      </w:r>
    </w:p>
    <w:p>
      <w:pPr>
        <w:pStyle w:val="9"/>
        <w:spacing w:before="0" w:beforeAutospacing="0" w:after="0" w:afterAutospacing="0" w:line="520" w:lineRule="exact"/>
        <w:ind w:firstLine="641"/>
        <w:rPr>
          <w:color w:val="auto"/>
        </w:rPr>
      </w:pPr>
      <w:r>
        <w:rPr>
          <w:rFonts w:hint="eastAsia"/>
          <w:color w:val="auto"/>
        </w:rPr>
        <w:t>根据《建筑消防设施的维护管理》（GB25201－2010）及询价人消防设施的实际情况，编制《维护保养服务方案》并经询价人审核确认，包括但不限于以下内容：</w:t>
      </w:r>
    </w:p>
    <w:p>
      <w:pPr>
        <w:pStyle w:val="9"/>
        <w:spacing w:before="0" w:beforeAutospacing="0" w:after="0" w:afterAutospacing="0" w:line="520" w:lineRule="exact"/>
        <w:ind w:firstLine="641"/>
        <w:rPr>
          <w:color w:val="auto"/>
        </w:rPr>
      </w:pPr>
      <w:r>
        <w:rPr>
          <w:rFonts w:hint="eastAsia"/>
          <w:color w:val="auto"/>
        </w:rPr>
        <w:t>（1）对本单位相关人员如：管理员、值班人员进行免费消防系统操作及日常保养培训；</w:t>
      </w:r>
    </w:p>
    <w:p>
      <w:pPr>
        <w:pStyle w:val="9"/>
        <w:spacing w:before="0" w:beforeAutospacing="0" w:after="0" w:afterAutospacing="0" w:line="520" w:lineRule="exact"/>
        <w:ind w:firstLine="641"/>
        <w:rPr>
          <w:color w:val="auto"/>
        </w:rPr>
      </w:pPr>
      <w:r>
        <w:rPr>
          <w:rFonts w:hint="eastAsia"/>
          <w:color w:val="auto"/>
        </w:rPr>
        <w:t>（2）建立专人维护制度，设置24小时维护热线电话；</w:t>
      </w:r>
    </w:p>
    <w:p>
      <w:pPr>
        <w:pStyle w:val="9"/>
        <w:spacing w:before="0" w:beforeAutospacing="0" w:after="0" w:afterAutospacing="0" w:line="520" w:lineRule="exact"/>
        <w:ind w:firstLine="641"/>
        <w:rPr>
          <w:color w:val="auto"/>
        </w:rPr>
      </w:pPr>
      <w:r>
        <w:rPr>
          <w:rFonts w:hint="eastAsia"/>
          <w:color w:val="auto"/>
        </w:rPr>
        <w:t>（3）明确委托消防维保合约服务范围内各系统的定期测试和检修（包括时间安排、巡检内容和标准要求）；</w:t>
      </w:r>
    </w:p>
    <w:p>
      <w:pPr>
        <w:pStyle w:val="9"/>
        <w:spacing w:before="0" w:beforeAutospacing="0" w:after="0" w:afterAutospacing="0" w:line="520" w:lineRule="exact"/>
        <w:ind w:firstLine="641"/>
        <w:rPr>
          <w:color w:val="auto"/>
        </w:rPr>
      </w:pPr>
      <w:r>
        <w:rPr>
          <w:rFonts w:hint="eastAsia"/>
          <w:color w:val="auto"/>
        </w:rPr>
        <w:t>（4）委托消防维保服务范围内各系统故障以及隐患的处理、排除；制订维护保养细则（包括消控设备功能、消防报警探测器、手动报警按钮、消防栓、喷淋、消防广播、泵房、气压罐、送排烟装置、消防电梯迫降、应急灯、疏散指示灯等系统调试检查）；委托消防维保服务范围内各系统故障以及易损件的维护、修理、更换；</w:t>
      </w:r>
    </w:p>
    <w:p>
      <w:pPr>
        <w:pStyle w:val="9"/>
        <w:spacing w:before="0" w:beforeAutospacing="0" w:after="0" w:afterAutospacing="0" w:line="520" w:lineRule="exact"/>
        <w:ind w:firstLine="641"/>
        <w:rPr>
          <w:color w:val="auto"/>
        </w:rPr>
      </w:pPr>
      <w:r>
        <w:rPr>
          <w:rFonts w:hint="eastAsia"/>
          <w:color w:val="auto"/>
        </w:rPr>
        <w:t>（5)明确维保服务的相关时间期限及相关责任约定；</w:t>
      </w:r>
    </w:p>
    <w:p>
      <w:pPr>
        <w:pStyle w:val="9"/>
        <w:spacing w:before="0" w:beforeAutospacing="0" w:after="0" w:afterAutospacing="0" w:line="520" w:lineRule="exact"/>
        <w:ind w:firstLine="641"/>
        <w:rPr>
          <w:color w:val="auto"/>
        </w:rPr>
      </w:pPr>
      <w:r>
        <w:rPr>
          <w:rFonts w:hint="eastAsia"/>
          <w:color w:val="auto"/>
        </w:rPr>
        <w:t>（6）明确维护期间内消防安全检查应达到的最低标准；</w:t>
      </w:r>
    </w:p>
    <w:p>
      <w:pPr>
        <w:pStyle w:val="9"/>
        <w:spacing w:before="0" w:beforeAutospacing="0" w:after="0" w:afterAutospacing="0" w:line="520" w:lineRule="exact"/>
        <w:ind w:firstLine="641"/>
        <w:jc w:val="both"/>
        <w:rPr>
          <w:color w:val="auto"/>
        </w:rPr>
      </w:pPr>
      <w:r>
        <w:rPr>
          <w:rFonts w:hint="eastAsia"/>
          <w:color w:val="auto"/>
        </w:rPr>
        <w:t>（7）其他维护保养服务。</w:t>
      </w:r>
    </w:p>
    <w:p>
      <w:pPr>
        <w:pStyle w:val="9"/>
        <w:spacing w:before="0" w:beforeAutospacing="0" w:after="0" w:afterAutospacing="0" w:line="520" w:lineRule="exact"/>
        <w:ind w:firstLine="640"/>
        <w:jc w:val="both"/>
        <w:rPr>
          <w:color w:val="auto"/>
        </w:rPr>
      </w:pPr>
    </w:p>
    <w:p>
      <w:pPr>
        <w:pStyle w:val="9"/>
        <w:spacing w:before="0" w:beforeAutospacing="0" w:after="0" w:afterAutospacing="0" w:line="520" w:lineRule="exact"/>
        <w:ind w:firstLine="640"/>
        <w:jc w:val="right"/>
        <w:rPr>
          <w:color w:val="auto"/>
        </w:rPr>
      </w:pPr>
    </w:p>
    <w:p>
      <w:pPr>
        <w:pStyle w:val="9"/>
        <w:spacing w:before="0" w:beforeAutospacing="0" w:after="0" w:afterAutospacing="0" w:line="520" w:lineRule="exact"/>
        <w:ind w:right="560" w:firstLine="640"/>
        <w:jc w:val="right"/>
        <w:rPr>
          <w:color w:val="auto"/>
        </w:rPr>
      </w:pPr>
      <w:r>
        <w:rPr>
          <w:rFonts w:hint="eastAsia"/>
          <w:color w:val="auto"/>
        </w:rPr>
        <w:t>比选人：三明城发物业有限公司</w:t>
      </w:r>
    </w:p>
    <w:p>
      <w:pPr>
        <w:spacing w:line="520" w:lineRule="exact"/>
        <w:ind w:firstLine="480" w:firstLineChars="2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比选代理机构：福建省蓝图监理咨询有限公司</w:t>
      </w:r>
    </w:p>
    <w:p>
      <w:pPr>
        <w:spacing w:line="520" w:lineRule="exact"/>
        <w:ind w:firstLine="480" w:firstLineChars="200"/>
        <w:jc w:val="center"/>
        <w:rPr>
          <w:rFonts w:ascii="宋体" w:hAnsi="宋体" w:eastAsia="宋体" w:cs="宋体"/>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bidi="ar-SA"/>
        </w:rPr>
        <w:t xml:space="preserve">       2022年1月7日</w:t>
      </w:r>
      <w:r>
        <w:rPr>
          <w:rFonts w:hint="eastAsia" w:ascii="宋体" w:hAnsi="宋体" w:eastAsia="宋体" w:cs="宋体"/>
          <w:sz w:val="44"/>
          <w:szCs w:val="44"/>
          <w:shd w:val="clear" w:color="auto" w:fill="FFFFFF"/>
        </w:rPr>
        <w:br w:type="page"/>
      </w:r>
    </w:p>
    <w:p>
      <w:pPr>
        <w:pStyle w:val="9"/>
        <w:shd w:val="clear" w:color="auto" w:fill="FFFFFF"/>
        <w:spacing w:beforeLines="50" w:beforeAutospacing="0" w:afterLines="50" w:afterAutospacing="0" w:line="580" w:lineRule="atLeast"/>
        <w:jc w:val="center"/>
        <w:rPr>
          <w:rFonts w:ascii="黑体" w:hAnsi="黑体" w:eastAsia="黑体" w:cs="黑体"/>
          <w:sz w:val="32"/>
          <w:szCs w:val="32"/>
        </w:rPr>
      </w:pPr>
      <w:r>
        <w:rPr>
          <w:rFonts w:hint="eastAsia" w:ascii="黑体" w:hAnsi="黑体" w:eastAsia="黑体" w:cs="黑体"/>
          <w:sz w:val="32"/>
          <w:szCs w:val="32"/>
          <w:shd w:val="clear" w:color="auto" w:fill="FFFFFF"/>
        </w:rPr>
        <w:t>比选申请书</w:t>
      </w:r>
    </w:p>
    <w:p>
      <w:pPr>
        <w:pStyle w:val="9"/>
        <w:spacing w:before="0" w:beforeAutospacing="0" w:after="0" w:afterAutospacing="0" w:line="480" w:lineRule="auto"/>
        <w:jc w:val="both"/>
      </w:pPr>
      <w:r>
        <w:rPr>
          <w:rFonts w:hint="eastAsia"/>
          <w:u w:val="single"/>
        </w:rPr>
        <w:t>三明城发物业有限公司</w:t>
      </w:r>
      <w:r>
        <w:rPr>
          <w:rFonts w:hint="eastAsia"/>
        </w:rPr>
        <w:t>（比选人）：</w:t>
      </w:r>
    </w:p>
    <w:p>
      <w:pPr>
        <w:pStyle w:val="9"/>
        <w:spacing w:before="0" w:beforeAutospacing="0" w:after="0" w:afterAutospacing="0" w:line="480" w:lineRule="auto"/>
        <w:ind w:firstLine="632"/>
        <w:jc w:val="both"/>
      </w:pPr>
      <w:r>
        <w:rPr>
          <w:rFonts w:hint="eastAsia"/>
        </w:rPr>
        <w:t>经研究并充分理解</w:t>
      </w:r>
      <w:r>
        <w:rPr>
          <w:rFonts w:hint="eastAsia"/>
          <w:u w:val="single"/>
        </w:rPr>
        <w:t>三明城发物业有限公司消防维保</w:t>
      </w:r>
      <w:r>
        <w:rPr>
          <w:rFonts w:hint="eastAsia"/>
        </w:rPr>
        <w:t>比选书的各项条款及要求后，我公司对你单位的</w:t>
      </w:r>
      <w:r>
        <w:rPr>
          <w:rFonts w:hint="eastAsia"/>
          <w:u w:val="single"/>
        </w:rPr>
        <w:t>三明城发物业有限公司消防维保</w:t>
      </w:r>
      <w:r>
        <w:rPr>
          <w:rFonts w:hint="eastAsia"/>
        </w:rPr>
        <w:t>比选提出申请。我方将接受并遵守比选书所规定的各项条款。</w:t>
      </w:r>
    </w:p>
    <w:p>
      <w:pPr>
        <w:pStyle w:val="9"/>
        <w:spacing w:before="0" w:beforeAutospacing="0" w:after="0" w:afterAutospacing="0" w:line="480" w:lineRule="auto"/>
        <w:ind w:firstLine="640"/>
        <w:jc w:val="both"/>
      </w:pPr>
      <w:r>
        <w:rPr>
          <w:rFonts w:hint="eastAsia"/>
        </w:rPr>
        <w:t>联系地址：</w:t>
      </w:r>
      <w:bookmarkStart w:id="1" w:name="_GoBack"/>
      <w:bookmarkEnd w:id="1"/>
    </w:p>
    <w:p>
      <w:pPr>
        <w:pStyle w:val="9"/>
        <w:spacing w:before="0" w:beforeAutospacing="0" w:after="0" w:afterAutospacing="0" w:line="480" w:lineRule="auto"/>
        <w:ind w:firstLine="640"/>
        <w:jc w:val="both"/>
      </w:pPr>
      <w:r>
        <w:rPr>
          <w:rFonts w:hint="eastAsia"/>
        </w:rPr>
        <w:t>联系人：                        </w:t>
      </w:r>
    </w:p>
    <w:p>
      <w:pPr>
        <w:pStyle w:val="9"/>
        <w:spacing w:before="0" w:beforeAutospacing="0" w:after="0" w:afterAutospacing="0" w:line="480" w:lineRule="auto"/>
        <w:ind w:firstLine="640"/>
        <w:jc w:val="both"/>
      </w:pPr>
      <w:r>
        <w:rPr>
          <w:rFonts w:hint="eastAsia"/>
        </w:rPr>
        <w:t>联系电话：</w:t>
      </w:r>
    </w:p>
    <w:p>
      <w:pPr>
        <w:pStyle w:val="4"/>
        <w:tabs>
          <w:tab w:val="left" w:pos="1000"/>
        </w:tabs>
        <w:spacing w:line="360" w:lineRule="auto"/>
        <w:rPr>
          <w:rFonts w:ascii="宋体" w:hAnsi="宋体" w:eastAsia="宋体" w:cs="宋体"/>
          <w:b/>
          <w:color w:val="000000"/>
          <w:sz w:val="24"/>
        </w:rPr>
      </w:pPr>
      <w:r>
        <w:rPr>
          <w:rFonts w:hint="eastAsia" w:ascii="宋体" w:hAnsi="宋体" w:eastAsia="宋体" w:cs="宋体"/>
          <w:b/>
          <w:color w:val="000000"/>
          <w:sz w:val="24"/>
        </w:rPr>
        <w:t>注：</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(1)</w:t>
      </w:r>
      <w:r>
        <w:rPr>
          <w:rFonts w:hint="eastAsia" w:ascii="宋体" w:hAnsi="宋体" w:eastAsia="宋体" w:cs="宋体"/>
          <w:b/>
          <w:szCs w:val="21"/>
          <w:u w:val="double"/>
        </w:rPr>
        <w:t>须附上营业执照复印件</w:t>
      </w:r>
      <w:r>
        <w:rPr>
          <w:rFonts w:hint="eastAsia" w:ascii="宋体" w:hAnsi="宋体" w:eastAsia="宋体" w:cs="宋体"/>
          <w:b/>
          <w:szCs w:val="21"/>
        </w:rPr>
        <w:t>。</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(2)</w:t>
      </w:r>
      <w:r>
        <w:rPr>
          <w:rFonts w:hint="eastAsia" w:ascii="宋体" w:hAnsi="宋体" w:eastAsia="宋体" w:cs="宋体"/>
          <w:b/>
          <w:szCs w:val="21"/>
          <w:u w:val="double"/>
        </w:rPr>
        <w:t>比选申请人应提供福建省消防救援总队福建消防技术服务信息平台（http://pa.ebfire.cn:8094/Login.html）公布的维护保养检测机构名单中的两星企业截图证明（以本比选项目比选截止之日查询得到的记录为准）；</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(3)</w:t>
      </w:r>
      <w:r>
        <w:rPr>
          <w:rFonts w:hint="eastAsia" w:ascii="宋体" w:hAnsi="宋体" w:eastAsia="宋体" w:cs="宋体"/>
          <w:b/>
          <w:szCs w:val="21"/>
          <w:u w:val="double"/>
        </w:rPr>
        <w:t>通过中国执行信息公开网（网址：zxgk.court.gov.cn/shixin）查询本比选项目比选截止时间当日拟推荐为中选候选人的比选申请人（不包括其分支机构）是否被人民法院列为“失信被执行人”，若被列为“失信被执行人”的，将取消其参加比选资格；</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(4)</w:t>
      </w:r>
      <w:r>
        <w:rPr>
          <w:rFonts w:hint="eastAsia" w:ascii="宋体" w:hAnsi="宋体" w:eastAsia="宋体" w:cs="宋体"/>
          <w:b/>
          <w:szCs w:val="21"/>
          <w:u w:val="double"/>
        </w:rPr>
        <w:t>通过全国企业信用信息公示系统（网址：www.gsxt.gov.cn）查询本比选项目比选截止时间当日的拟推荐为中选候选人的比选申请人（不包括其分支机构）是否被工商行政管理机关列为“严重违法失信企业名单”，若被列为“严重违法失信企业名单”的，将取消其参加比选资格；</w:t>
      </w:r>
    </w:p>
    <w:p>
      <w:pPr>
        <w:pStyle w:val="4"/>
        <w:tabs>
          <w:tab w:val="left" w:pos="1000"/>
        </w:tabs>
        <w:spacing w:line="360" w:lineRule="auto"/>
        <w:rPr>
          <w:rFonts w:ascii="宋体" w:hAnsi="宋体" w:eastAsia="宋体" w:cs="宋体"/>
          <w:b/>
          <w:szCs w:val="21"/>
        </w:rPr>
      </w:pPr>
      <w:r>
        <w:rPr>
          <w:rFonts w:hint="eastAsia" w:ascii="宋体" w:hAnsi="宋体" w:eastAsia="宋体" w:cs="宋体"/>
          <w:b/>
          <w:szCs w:val="21"/>
        </w:rPr>
        <w:t>(5)</w:t>
      </w:r>
      <w:r>
        <w:rPr>
          <w:rFonts w:hint="eastAsia" w:ascii="宋体" w:hAnsi="宋体" w:eastAsia="宋体" w:cs="宋体"/>
          <w:b/>
          <w:szCs w:val="21"/>
          <w:u w:val="double"/>
        </w:rPr>
        <w:t>上述所有复印件均须加盖比选申请人公章；</w:t>
      </w:r>
    </w:p>
    <w:p>
      <w:pPr>
        <w:pStyle w:val="4"/>
        <w:tabs>
          <w:tab w:val="left" w:pos="1000"/>
        </w:tabs>
        <w:spacing w:line="360" w:lineRule="auto"/>
        <w:rPr>
          <w:rFonts w:ascii="宋体" w:hAnsi="宋体" w:eastAsia="宋体" w:cs="宋体"/>
          <w:b/>
          <w:szCs w:val="21"/>
        </w:rPr>
      </w:pPr>
      <w:r>
        <w:rPr>
          <w:rFonts w:hint="eastAsia" w:ascii="宋体" w:hAnsi="宋体" w:eastAsia="宋体" w:cs="宋体"/>
          <w:b/>
          <w:szCs w:val="21"/>
        </w:rPr>
        <w:t>(6)</w:t>
      </w:r>
      <w:r>
        <w:rPr>
          <w:rFonts w:hint="eastAsia" w:ascii="宋体" w:hAnsi="宋体" w:eastAsia="宋体" w:cs="宋体"/>
          <w:b/>
          <w:szCs w:val="21"/>
          <w:u w:val="double"/>
        </w:rPr>
        <w:t>上述各类证书发生变更的，应办理完变更手续方可参加比选，并以发证机关核准的变更为准；否则为证书无效进行评定。</w:t>
      </w:r>
    </w:p>
    <w:p>
      <w:pPr>
        <w:pStyle w:val="9"/>
        <w:shd w:val="clear" w:color="auto" w:fill="FFFFFF"/>
        <w:tabs>
          <w:tab w:val="left" w:pos="4253"/>
        </w:tabs>
        <w:spacing w:before="0" w:beforeAutospacing="0" w:after="0" w:afterAutospacing="0" w:line="520" w:lineRule="atLeast"/>
        <w:ind w:right="320"/>
        <w:jc w:val="both"/>
        <w:rPr>
          <w:sz w:val="32"/>
          <w:szCs w:val="32"/>
          <w:shd w:val="clear" w:color="auto" w:fill="FFFFFF"/>
        </w:rPr>
      </w:pPr>
    </w:p>
    <w:p>
      <w:pPr>
        <w:pStyle w:val="9"/>
        <w:spacing w:before="0" w:beforeAutospacing="0" w:after="0" w:afterAutospacing="0" w:line="480" w:lineRule="auto"/>
        <w:ind w:firstLine="640"/>
        <w:jc w:val="both"/>
      </w:pPr>
      <w:r>
        <w:rPr>
          <w:rFonts w:hint="eastAsia"/>
        </w:rPr>
        <w:t>比选申请人：（盖比选申请人公章）</w:t>
      </w:r>
    </w:p>
    <w:p>
      <w:pPr>
        <w:pStyle w:val="9"/>
        <w:spacing w:before="0" w:beforeAutospacing="0" w:after="0" w:afterAutospacing="0" w:line="480" w:lineRule="auto"/>
        <w:ind w:firstLine="640"/>
        <w:jc w:val="both"/>
      </w:pPr>
      <w:r>
        <w:rPr>
          <w:rFonts w:hint="eastAsia"/>
        </w:rPr>
        <w:t>            日期：    年  月  日</w:t>
      </w:r>
    </w:p>
    <w:p>
      <w:pPr>
        <w:widowControl/>
        <w:spacing w:beforeLines="50" w:afterLines="50"/>
        <w:jc w:val="center"/>
        <w:rPr>
          <w:rFonts w:ascii="宋体" w:hAnsi="宋体" w:eastAsia="宋体" w:cs="宋体"/>
          <w:sz w:val="44"/>
          <w:szCs w:val="44"/>
          <w:shd w:val="clear" w:color="auto" w:fill="FFFFFF"/>
        </w:rPr>
        <w:sectPr>
          <w:footerReference r:id="rId3" w:type="default"/>
          <w:pgSz w:w="11906" w:h="16838"/>
          <w:pgMar w:top="1440" w:right="1134" w:bottom="1440" w:left="1134" w:header="851" w:footer="992" w:gutter="0"/>
          <w:cols w:space="425" w:num="1"/>
          <w:docGrid w:type="lines" w:linePitch="312" w:charSpace="0"/>
        </w:sectPr>
      </w:pPr>
    </w:p>
    <w:p>
      <w:pPr>
        <w:pStyle w:val="9"/>
        <w:shd w:val="clear" w:color="auto" w:fill="FFFFFF"/>
        <w:spacing w:beforeLines="50" w:beforeAutospacing="0" w:afterLines="50" w:afterAutospacing="0" w:line="580" w:lineRule="atLeas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授 权 委 托 书</w:t>
      </w:r>
    </w:p>
    <w:p>
      <w:pPr>
        <w:pStyle w:val="9"/>
        <w:shd w:val="clear" w:color="auto" w:fill="FFFFFF"/>
        <w:spacing w:before="0" w:beforeAutospacing="0" w:after="0" w:afterAutospacing="0" w:line="560" w:lineRule="atLeast"/>
        <w:ind w:firstLine="640"/>
        <w:rPr>
          <w:shd w:val="clear" w:color="auto" w:fill="FFFFFF"/>
        </w:rPr>
      </w:pPr>
    </w:p>
    <w:p>
      <w:pPr>
        <w:pStyle w:val="9"/>
        <w:spacing w:before="0" w:beforeAutospacing="0" w:after="0" w:afterAutospacing="0" w:line="480" w:lineRule="auto"/>
        <w:ind w:firstLine="640"/>
        <w:jc w:val="both"/>
      </w:pPr>
      <w:r>
        <w:rPr>
          <w:rFonts w:hint="eastAsia"/>
        </w:rPr>
        <w:t>现授权委托我司职工</w:t>
      </w:r>
      <w:r>
        <w:rPr>
          <w:rFonts w:hint="eastAsia"/>
          <w:b/>
          <w:bCs/>
        </w:rPr>
        <w:t>（姓名）、（身份证号码）</w:t>
      </w:r>
      <w:r>
        <w:rPr>
          <w:rFonts w:hint="eastAsia"/>
        </w:rPr>
        <w:t>为我公司全权代理人，以本公司名义参加</w:t>
      </w:r>
      <w:r>
        <w:rPr>
          <w:rFonts w:hint="eastAsia"/>
          <w:u w:val="single"/>
        </w:rPr>
        <w:t>三明城发物业有限公司消防维保</w:t>
      </w:r>
      <w:r>
        <w:rPr>
          <w:rFonts w:hint="eastAsia"/>
        </w:rPr>
        <w:t>比选活动。代理人在比选过程中所签署的一切文件和处理与之相关的一切事务，我司均予以承认。</w:t>
      </w:r>
    </w:p>
    <w:p>
      <w:pPr>
        <w:pStyle w:val="9"/>
        <w:spacing w:before="0" w:beforeAutospacing="0" w:after="0" w:afterAutospacing="0" w:line="480" w:lineRule="auto"/>
        <w:ind w:firstLine="640"/>
        <w:jc w:val="both"/>
      </w:pPr>
      <w:r>
        <w:rPr>
          <w:rFonts w:hint="eastAsia"/>
        </w:rPr>
        <w:t> </w:t>
      </w:r>
    </w:p>
    <w:p>
      <w:pPr>
        <w:pStyle w:val="9"/>
        <w:spacing w:before="0" w:beforeAutospacing="0" w:after="0" w:afterAutospacing="0" w:line="480" w:lineRule="auto"/>
        <w:ind w:firstLine="640"/>
        <w:jc w:val="both"/>
      </w:pPr>
      <w:r>
        <w:rPr>
          <w:rFonts w:hint="eastAsia"/>
        </w:rPr>
        <w:t>附：委托代理人身份证复印件</w:t>
      </w:r>
    </w:p>
    <w:p>
      <w:pPr>
        <w:pStyle w:val="9"/>
        <w:spacing w:before="0" w:beforeAutospacing="0" w:after="0" w:afterAutospacing="0" w:line="480" w:lineRule="auto"/>
        <w:ind w:firstLine="640"/>
        <w:jc w:val="both"/>
      </w:pPr>
    </w:p>
    <w:p>
      <w:pPr>
        <w:pStyle w:val="9"/>
        <w:spacing w:before="0" w:beforeAutospacing="0" w:after="0" w:afterAutospacing="0" w:line="480" w:lineRule="auto"/>
        <w:ind w:firstLine="640"/>
        <w:jc w:val="both"/>
      </w:pPr>
    </w:p>
    <w:p>
      <w:pPr>
        <w:pStyle w:val="9"/>
        <w:spacing w:before="0" w:beforeAutospacing="0" w:after="0" w:afterAutospacing="0" w:line="480" w:lineRule="auto"/>
        <w:ind w:firstLine="640"/>
        <w:jc w:val="center"/>
      </w:pPr>
      <w:r>
        <w:rPr>
          <w:rFonts w:hint="eastAsia"/>
        </w:rPr>
        <w:t xml:space="preserve">        比选申请人：       (盖比选申请人公章)</w:t>
      </w:r>
    </w:p>
    <w:p>
      <w:pPr>
        <w:pStyle w:val="9"/>
        <w:spacing w:before="0" w:beforeAutospacing="0" w:after="0" w:afterAutospacing="0" w:line="480" w:lineRule="auto"/>
        <w:ind w:firstLine="640"/>
        <w:jc w:val="center"/>
      </w:pPr>
      <w:r>
        <w:rPr>
          <w:rFonts w:hint="eastAsia"/>
        </w:rPr>
        <w:t>法定代表人：   （签字或盖章）</w:t>
      </w:r>
    </w:p>
    <w:p>
      <w:pPr>
        <w:pStyle w:val="9"/>
        <w:spacing w:before="0" w:beforeAutospacing="0" w:after="0" w:afterAutospacing="0" w:line="480" w:lineRule="auto"/>
        <w:ind w:firstLine="640"/>
        <w:jc w:val="center"/>
      </w:pPr>
      <w:r>
        <w:rPr>
          <w:rFonts w:hint="eastAsia"/>
        </w:rPr>
        <w:t>授权委托人：       （签字）</w:t>
      </w:r>
    </w:p>
    <w:p>
      <w:pPr>
        <w:pStyle w:val="9"/>
        <w:spacing w:before="0" w:beforeAutospacing="0" w:after="0" w:afterAutospacing="0" w:line="480" w:lineRule="auto"/>
        <w:ind w:firstLine="640"/>
        <w:jc w:val="center"/>
      </w:pPr>
      <w:r>
        <w:rPr>
          <w:rFonts w:hint="eastAsia"/>
        </w:rPr>
        <w:t>日期：   年  月  日</w:t>
      </w:r>
    </w:p>
    <w:p>
      <w:pPr>
        <w:widowControl/>
        <w:jc w:val="left"/>
        <w:rPr>
          <w:rFonts w:ascii="宋体" w:hAnsi="宋体" w:eastAsia="宋体" w:cs="宋体"/>
          <w:kern w:val="0"/>
          <w:sz w:val="24"/>
          <w:szCs w:val="24"/>
        </w:rPr>
      </w:pPr>
      <w:r>
        <w:br w:type="page"/>
      </w:r>
    </w:p>
    <w:p>
      <w:pPr>
        <w:pStyle w:val="18"/>
        <w:tabs>
          <w:tab w:val="left" w:pos="0"/>
          <w:tab w:val="left" w:pos="567"/>
          <w:tab w:val="left" w:pos="993"/>
          <w:tab w:val="left" w:pos="1134"/>
        </w:tabs>
        <w:snapToGrid w:val="0"/>
        <w:spacing w:line="300" w:lineRule="auto"/>
        <w:jc w:val="center"/>
        <w:rPr>
          <w:rFonts w:ascii="宋体"/>
          <w:b/>
          <w:kern w:val="2"/>
          <w:sz w:val="32"/>
          <w:szCs w:val="32"/>
        </w:rPr>
      </w:pPr>
      <w:r>
        <w:rPr>
          <w:rFonts w:hint="eastAsia" w:ascii="宋体"/>
          <w:b/>
          <w:kern w:val="2"/>
          <w:sz w:val="32"/>
          <w:szCs w:val="32"/>
          <w:highlight w:val="white"/>
        </w:rPr>
        <w:t>拟担任项目负责人简历表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6"/>
        <w:gridCol w:w="962"/>
        <w:gridCol w:w="1209"/>
        <w:gridCol w:w="1174"/>
        <w:gridCol w:w="144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18"/>
              <w:jc w:val="center"/>
              <w:rPr>
                <w:rFonts w:ascii="宋体"/>
                <w:sz w:val="24"/>
              </w:rPr>
            </w:pPr>
            <w:r>
              <w:rPr>
                <w:rFonts w:hint="eastAsia" w:ascii="宋体"/>
                <w:sz w:val="24"/>
                <w:highlight w:val="white"/>
              </w:rPr>
              <w:t>姓  名</w:t>
            </w:r>
          </w:p>
        </w:tc>
        <w:tc>
          <w:tcPr>
            <w:tcW w:w="483" w:type="pct"/>
            <w:vAlign w:val="center"/>
          </w:tcPr>
          <w:p>
            <w:pPr>
              <w:pStyle w:val="18"/>
              <w:jc w:val="center"/>
              <w:rPr>
                <w:rFonts w:ascii="宋体"/>
                <w:sz w:val="24"/>
              </w:rPr>
            </w:pPr>
          </w:p>
        </w:tc>
        <w:tc>
          <w:tcPr>
            <w:tcW w:w="606" w:type="pct"/>
            <w:vAlign w:val="center"/>
          </w:tcPr>
          <w:p>
            <w:pPr>
              <w:pStyle w:val="18"/>
              <w:jc w:val="center"/>
              <w:rPr>
                <w:rFonts w:ascii="宋体"/>
                <w:sz w:val="24"/>
              </w:rPr>
            </w:pPr>
            <w:r>
              <w:rPr>
                <w:rFonts w:hint="eastAsia" w:ascii="宋体"/>
                <w:sz w:val="24"/>
                <w:highlight w:val="white"/>
              </w:rPr>
              <w:t>性别</w:t>
            </w:r>
          </w:p>
        </w:tc>
        <w:tc>
          <w:tcPr>
            <w:tcW w:w="589" w:type="pct"/>
            <w:vAlign w:val="center"/>
          </w:tcPr>
          <w:p>
            <w:pPr>
              <w:pStyle w:val="18"/>
              <w:jc w:val="center"/>
              <w:rPr>
                <w:rFonts w:ascii="宋体"/>
                <w:sz w:val="24"/>
              </w:rPr>
            </w:pPr>
          </w:p>
        </w:tc>
        <w:tc>
          <w:tcPr>
            <w:tcW w:w="726" w:type="pct"/>
            <w:vAlign w:val="center"/>
          </w:tcPr>
          <w:p>
            <w:pPr>
              <w:pStyle w:val="18"/>
              <w:jc w:val="center"/>
              <w:rPr>
                <w:rFonts w:ascii="宋体"/>
                <w:sz w:val="24"/>
              </w:rPr>
            </w:pPr>
            <w:r>
              <w:rPr>
                <w:rFonts w:hint="eastAsia" w:ascii="宋体"/>
                <w:sz w:val="24"/>
                <w:highlight w:val="white"/>
              </w:rPr>
              <w:t>出生日期</w:t>
            </w:r>
          </w:p>
        </w:tc>
        <w:tc>
          <w:tcPr>
            <w:tcW w:w="1307" w:type="pct"/>
            <w:vAlign w:val="center"/>
          </w:tcPr>
          <w:p>
            <w:pPr>
              <w:pStyle w:val="18"/>
              <w:jc w:val="center"/>
              <w:rPr>
                <w:rFonts w:ascii="宋体"/>
                <w:sz w:val="24"/>
              </w:rPr>
            </w:pPr>
            <w:r>
              <w:rPr>
                <w:rFonts w:hint="eastAsia" w:ascii="宋体"/>
                <w:sz w:val="24"/>
                <w:highlight w:val="whit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18"/>
              <w:jc w:val="center"/>
              <w:rPr>
                <w:rFonts w:ascii="宋体"/>
                <w:sz w:val="24"/>
              </w:rPr>
            </w:pPr>
            <w:r>
              <w:rPr>
                <w:rFonts w:hint="eastAsia" w:ascii="宋体"/>
                <w:sz w:val="24"/>
                <w:highlight w:val="white"/>
              </w:rPr>
              <w:t>毕业院校专业</w:t>
            </w:r>
          </w:p>
        </w:tc>
        <w:tc>
          <w:tcPr>
            <w:tcW w:w="1679" w:type="pct"/>
            <w:gridSpan w:val="3"/>
            <w:vAlign w:val="center"/>
          </w:tcPr>
          <w:p>
            <w:pPr>
              <w:pStyle w:val="18"/>
              <w:jc w:val="center"/>
              <w:rPr>
                <w:rFonts w:ascii="宋体"/>
                <w:sz w:val="24"/>
              </w:rPr>
            </w:pPr>
          </w:p>
        </w:tc>
        <w:tc>
          <w:tcPr>
            <w:tcW w:w="726" w:type="pct"/>
            <w:vAlign w:val="center"/>
          </w:tcPr>
          <w:p>
            <w:pPr>
              <w:pStyle w:val="18"/>
              <w:jc w:val="center"/>
              <w:rPr>
                <w:rFonts w:ascii="宋体"/>
                <w:sz w:val="24"/>
              </w:rPr>
            </w:pPr>
            <w:r>
              <w:rPr>
                <w:rFonts w:hint="eastAsia" w:ascii="宋体"/>
                <w:sz w:val="24"/>
                <w:highlight w:val="white"/>
              </w:rPr>
              <w:t>毕业时间</w:t>
            </w:r>
          </w:p>
        </w:tc>
        <w:tc>
          <w:tcPr>
            <w:tcW w:w="1307" w:type="pct"/>
            <w:vAlign w:val="center"/>
          </w:tcPr>
          <w:p>
            <w:pPr>
              <w:pStyle w:val="18"/>
              <w:ind w:firstLine="480" w:firstLineChars="200"/>
              <w:rPr>
                <w:rFonts w:ascii="宋体"/>
                <w:sz w:val="24"/>
              </w:rPr>
            </w:pPr>
            <w:r>
              <w:rPr>
                <w:rFonts w:hint="eastAsia" w:ascii="宋体"/>
                <w:sz w:val="24"/>
                <w:highlight w:val="whit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18"/>
              <w:jc w:val="center"/>
              <w:rPr>
                <w:rFonts w:ascii="宋体"/>
                <w:sz w:val="24"/>
              </w:rPr>
            </w:pPr>
            <w:r>
              <w:rPr>
                <w:rFonts w:hint="eastAsia" w:ascii="宋体"/>
                <w:sz w:val="24"/>
                <w:highlight w:val="white"/>
              </w:rPr>
              <w:t>从事本专业时间</w:t>
            </w:r>
          </w:p>
        </w:tc>
        <w:tc>
          <w:tcPr>
            <w:tcW w:w="1090" w:type="pct"/>
            <w:gridSpan w:val="2"/>
            <w:vAlign w:val="center"/>
          </w:tcPr>
          <w:p>
            <w:pPr>
              <w:pStyle w:val="18"/>
              <w:jc w:val="center"/>
              <w:rPr>
                <w:rFonts w:ascii="宋体"/>
                <w:sz w:val="24"/>
              </w:rPr>
            </w:pPr>
          </w:p>
        </w:tc>
        <w:tc>
          <w:tcPr>
            <w:tcW w:w="1315" w:type="pct"/>
            <w:gridSpan w:val="2"/>
            <w:vAlign w:val="center"/>
          </w:tcPr>
          <w:p>
            <w:pPr>
              <w:pStyle w:val="18"/>
              <w:jc w:val="center"/>
              <w:rPr>
                <w:rFonts w:ascii="宋体"/>
                <w:sz w:val="24"/>
              </w:rPr>
            </w:pPr>
            <w:r>
              <w:rPr>
                <w:rFonts w:hint="eastAsia" w:ascii="宋体"/>
                <w:sz w:val="24"/>
                <w:highlight w:val="white"/>
              </w:rPr>
              <w:t>为比选申请人</w:t>
            </w:r>
          </w:p>
          <w:p>
            <w:pPr>
              <w:pStyle w:val="18"/>
              <w:jc w:val="center"/>
              <w:rPr>
                <w:rFonts w:ascii="宋体"/>
                <w:sz w:val="24"/>
              </w:rPr>
            </w:pPr>
            <w:r>
              <w:rPr>
                <w:rFonts w:hint="eastAsia" w:ascii="宋体"/>
                <w:sz w:val="24"/>
                <w:highlight w:val="white"/>
              </w:rPr>
              <w:t>服务时间</w:t>
            </w:r>
          </w:p>
        </w:tc>
        <w:tc>
          <w:tcPr>
            <w:tcW w:w="1307" w:type="pct"/>
            <w:vAlign w:val="center"/>
          </w:tcPr>
          <w:p>
            <w:pPr>
              <w:pStyle w:val="18"/>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18"/>
              <w:jc w:val="center"/>
              <w:rPr>
                <w:rFonts w:ascii="宋体"/>
                <w:sz w:val="24"/>
              </w:rPr>
            </w:pPr>
            <w:r>
              <w:rPr>
                <w:rFonts w:hint="eastAsia" w:ascii="宋体"/>
                <w:sz w:val="24"/>
                <w:highlight w:val="white"/>
              </w:rPr>
              <w:t>执业注册（若要求）</w:t>
            </w:r>
          </w:p>
        </w:tc>
        <w:tc>
          <w:tcPr>
            <w:tcW w:w="1090" w:type="pct"/>
            <w:gridSpan w:val="2"/>
            <w:vAlign w:val="center"/>
          </w:tcPr>
          <w:p>
            <w:pPr>
              <w:pStyle w:val="18"/>
              <w:jc w:val="center"/>
              <w:rPr>
                <w:rFonts w:ascii="宋体"/>
                <w:sz w:val="24"/>
              </w:rPr>
            </w:pPr>
          </w:p>
        </w:tc>
        <w:tc>
          <w:tcPr>
            <w:tcW w:w="1315" w:type="pct"/>
            <w:gridSpan w:val="2"/>
            <w:vAlign w:val="center"/>
          </w:tcPr>
          <w:p>
            <w:pPr>
              <w:pStyle w:val="18"/>
              <w:jc w:val="center"/>
              <w:rPr>
                <w:rFonts w:ascii="宋体"/>
                <w:sz w:val="24"/>
              </w:rPr>
            </w:pPr>
            <w:r>
              <w:rPr>
                <w:rFonts w:hint="eastAsia" w:ascii="宋体"/>
                <w:sz w:val="24"/>
                <w:highlight w:val="white"/>
              </w:rPr>
              <w:t>职    称</w:t>
            </w:r>
          </w:p>
        </w:tc>
        <w:tc>
          <w:tcPr>
            <w:tcW w:w="1307" w:type="pct"/>
            <w:vAlign w:val="center"/>
          </w:tcPr>
          <w:p>
            <w:pPr>
              <w:pStyle w:val="18"/>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8" w:type="pct"/>
            <w:gridSpan w:val="3"/>
            <w:vAlign w:val="center"/>
          </w:tcPr>
          <w:p>
            <w:pPr>
              <w:pStyle w:val="18"/>
              <w:jc w:val="center"/>
              <w:rPr>
                <w:rFonts w:ascii="宋体"/>
                <w:sz w:val="24"/>
              </w:rPr>
            </w:pPr>
            <w:r>
              <w:rPr>
                <w:rFonts w:hint="eastAsia" w:ascii="宋体"/>
                <w:sz w:val="24"/>
                <w:highlight w:val="white"/>
              </w:rPr>
              <w:t>在本项目拟任职务</w:t>
            </w:r>
          </w:p>
        </w:tc>
        <w:tc>
          <w:tcPr>
            <w:tcW w:w="2622" w:type="pct"/>
            <w:gridSpan w:val="3"/>
            <w:vAlign w:val="center"/>
          </w:tcPr>
          <w:p>
            <w:pPr>
              <w:pStyle w:val="18"/>
              <w:jc w:val="center"/>
              <w:rPr>
                <w:rFonts w:ascii="宋体"/>
                <w:sz w:val="24"/>
              </w:rPr>
            </w:pPr>
          </w:p>
        </w:tc>
      </w:tr>
    </w:tbl>
    <w:p>
      <w:pPr>
        <w:pStyle w:val="18"/>
        <w:ind w:firstLine="5313" w:firstLineChars="2205"/>
        <w:rPr>
          <w:rFonts w:hint="eastAsia" w:ascii="宋体"/>
          <w:b/>
          <w:sz w:val="24"/>
          <w:szCs w:val="24"/>
          <w:highlight w:val="white"/>
        </w:rPr>
      </w:pPr>
    </w:p>
    <w:p>
      <w:pPr>
        <w:pStyle w:val="18"/>
        <w:ind w:firstLine="5313" w:firstLineChars="2205"/>
        <w:rPr>
          <w:rFonts w:ascii="宋体"/>
          <w:b/>
          <w:sz w:val="24"/>
        </w:rPr>
      </w:pPr>
      <w:r>
        <w:rPr>
          <w:rFonts w:hint="eastAsia" w:ascii="宋体"/>
          <w:b/>
          <w:sz w:val="24"/>
          <w:szCs w:val="24"/>
          <w:highlight w:val="white"/>
        </w:rPr>
        <w:t>（</w:t>
      </w:r>
      <w:r>
        <w:rPr>
          <w:rFonts w:hint="eastAsia" w:ascii="宋体"/>
          <w:i/>
          <w:sz w:val="24"/>
          <w:szCs w:val="24"/>
          <w:highlight w:val="white"/>
        </w:rPr>
        <w:t>加盖比选申请人单位公章</w:t>
      </w:r>
      <w:r>
        <w:rPr>
          <w:rFonts w:hint="eastAsia" w:ascii="宋体"/>
          <w:b/>
          <w:sz w:val="24"/>
          <w:szCs w:val="24"/>
          <w:highlight w:val="white"/>
        </w:rPr>
        <w:t>）</w:t>
      </w:r>
    </w:p>
    <w:p>
      <w:pPr>
        <w:pStyle w:val="18"/>
        <w:autoSpaceDE w:val="0"/>
        <w:autoSpaceDN w:val="0"/>
        <w:snapToGrid w:val="0"/>
        <w:spacing w:line="480" w:lineRule="auto"/>
        <w:rPr>
          <w:rFonts w:ascii="宋体" w:cs="宋体"/>
          <w:sz w:val="24"/>
        </w:rPr>
      </w:pPr>
    </w:p>
    <w:p>
      <w:pPr>
        <w:pStyle w:val="4"/>
        <w:tabs>
          <w:tab w:val="left" w:pos="1000"/>
        </w:tabs>
        <w:spacing w:line="360" w:lineRule="auto"/>
        <w:rPr>
          <w:rFonts w:ascii="宋体" w:hAnsi="宋体" w:eastAsia="宋体" w:cs="宋体"/>
          <w:b/>
          <w:szCs w:val="21"/>
        </w:rPr>
      </w:pPr>
      <w:r>
        <w:rPr>
          <w:rFonts w:hint="eastAsia" w:ascii="宋体" w:hAnsi="宋体" w:eastAsia="宋体" w:cs="宋体"/>
          <w:b/>
          <w:szCs w:val="21"/>
        </w:rPr>
        <w:t>注：</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1．</w:t>
      </w:r>
      <w:r>
        <w:rPr>
          <w:rFonts w:hint="eastAsia" w:ascii="宋体" w:hAnsi="宋体" w:eastAsia="宋体" w:cs="宋体"/>
          <w:b/>
          <w:szCs w:val="21"/>
          <w:u w:val="double"/>
        </w:rPr>
        <w:t>须随同本简历表附上：项目负责人的二级及以上注册消防工程师证书复印件、职称证书和身份证复印件。上述所有复印件均须加盖比选申请人公章</w:t>
      </w:r>
      <w:r>
        <w:rPr>
          <w:rFonts w:hint="eastAsia" w:ascii="宋体" w:hAnsi="宋体" w:eastAsia="宋体" w:cs="宋体"/>
          <w:b/>
          <w:szCs w:val="21"/>
        </w:rPr>
        <w:t>。</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2．</w:t>
      </w:r>
      <w:r>
        <w:rPr>
          <w:rFonts w:hint="eastAsia" w:ascii="宋体" w:hAnsi="宋体" w:eastAsia="宋体" w:cs="宋体"/>
          <w:b/>
          <w:szCs w:val="21"/>
          <w:u w:val="double"/>
        </w:rPr>
        <w:t>比选申请人拟担任项目的负责人必须是本单位正式在岗职工。所谓本单位正式在岗职工，是指具有本单位社保缴费证明【必须附上社保管理部门出具的缴交社保费（至少包含养老保险）（在比选截止期之前的三个月内出具的且自出具当日之前缴费时间连续三个月以上的）的证明书，或提交从社保机构网上下载的社会养老保险费的缴交情况（信息表）</w:t>
      </w:r>
      <w:r>
        <w:rPr>
          <w:rFonts w:hint="eastAsia" w:ascii="宋体" w:hAnsi="宋体" w:eastAsia="宋体" w:cs="宋体"/>
          <w:b/>
          <w:szCs w:val="21"/>
        </w:rPr>
        <w:t>。</w:t>
      </w:r>
    </w:p>
    <w:p>
      <w:pPr>
        <w:pStyle w:val="4"/>
        <w:tabs>
          <w:tab w:val="left" w:pos="1000"/>
        </w:tabs>
        <w:spacing w:line="360" w:lineRule="auto"/>
        <w:rPr>
          <w:rFonts w:ascii="宋体" w:hAnsi="宋体" w:eastAsia="宋体" w:cs="宋体"/>
          <w:b/>
          <w:szCs w:val="21"/>
          <w:u w:val="double"/>
        </w:rPr>
      </w:pPr>
      <w:r>
        <w:rPr>
          <w:rFonts w:hint="eastAsia" w:ascii="宋体" w:hAnsi="宋体" w:eastAsia="宋体" w:cs="宋体"/>
          <w:b/>
          <w:szCs w:val="21"/>
        </w:rPr>
        <w:t>3．</w:t>
      </w:r>
      <w:r>
        <w:rPr>
          <w:rFonts w:hint="eastAsia" w:ascii="宋体" w:hAnsi="宋体" w:eastAsia="宋体" w:cs="宋体"/>
          <w:b/>
          <w:szCs w:val="21"/>
          <w:u w:val="double"/>
        </w:rPr>
        <w:t>项目负责人必须具备中级工程师及以上职称</w:t>
      </w:r>
      <w:r>
        <w:rPr>
          <w:rFonts w:hint="eastAsia" w:ascii="宋体" w:hAnsi="宋体" w:eastAsia="宋体" w:cs="宋体"/>
          <w:b/>
          <w:szCs w:val="21"/>
        </w:rPr>
        <w:t>。</w:t>
      </w:r>
    </w:p>
    <w:p>
      <w:pPr>
        <w:pStyle w:val="9"/>
        <w:spacing w:before="0" w:beforeAutospacing="0" w:after="0" w:afterAutospacing="0" w:line="480" w:lineRule="auto"/>
        <w:ind w:firstLine="640"/>
        <w:jc w:val="center"/>
      </w:pPr>
    </w:p>
    <w:p>
      <w:pPr>
        <w:widowControl/>
        <w:jc w:val="left"/>
        <w:rPr>
          <w:rFonts w:ascii="宋体" w:hAnsi="宋体" w:eastAsia="宋体" w:cs="宋体"/>
          <w:kern w:val="0"/>
          <w:sz w:val="24"/>
          <w:szCs w:val="24"/>
        </w:rPr>
      </w:pPr>
      <w:r>
        <w:br w:type="page"/>
      </w:r>
    </w:p>
    <w:p>
      <w:pPr>
        <w:pStyle w:val="9"/>
        <w:shd w:val="clear" w:color="auto" w:fill="FFFFFF"/>
        <w:spacing w:before="0" w:beforeAutospacing="0" w:after="0" w:afterAutospacing="0" w:line="520" w:lineRule="atLeast"/>
        <w:ind w:firstLine="640"/>
        <w:rPr>
          <w:rFonts w:ascii="仿宋_GB2312" w:eastAsia="仿宋_GB2312"/>
          <w:sz w:val="28"/>
          <w:szCs w:val="28"/>
          <w:shd w:val="clear" w:color="auto" w:fill="FFFFFF"/>
        </w:rPr>
      </w:pPr>
    </w:p>
    <w:p>
      <w:pPr>
        <w:pStyle w:val="2"/>
        <w:spacing w:before="20" w:after="20" w:line="416" w:lineRule="auto"/>
        <w:jc w:val="center"/>
        <w:rPr>
          <w:rFonts w:ascii="宋体" w:cs="Times New Roman"/>
        </w:rPr>
      </w:pPr>
      <w:r>
        <w:rPr>
          <w:rFonts w:ascii="宋体" w:hAnsi="宋体" w:eastAsia="宋体" w:cs="宋体"/>
          <w:sz w:val="20"/>
          <w:szCs w:val="20"/>
        </w:rPr>
        <w:t xml:space="preserve"> </w:t>
      </w:r>
      <w:r>
        <w:rPr>
          <w:rFonts w:hint="eastAsia" w:ascii="宋体" w:cs="Times New Roman"/>
        </w:rPr>
        <w:t>报</w:t>
      </w:r>
      <w:r>
        <w:rPr>
          <w:rFonts w:ascii="宋体" w:cs="Times New Roman"/>
        </w:rPr>
        <w:t xml:space="preserve"> </w:t>
      </w:r>
      <w:r>
        <w:rPr>
          <w:rFonts w:hint="eastAsia" w:ascii="宋体" w:cs="Times New Roman"/>
        </w:rPr>
        <w:t>价</w:t>
      </w:r>
      <w:r>
        <w:rPr>
          <w:rFonts w:ascii="宋体" w:cs="Times New Roman"/>
        </w:rPr>
        <w:t xml:space="preserve"> </w:t>
      </w:r>
      <w:r>
        <w:rPr>
          <w:rFonts w:hint="eastAsia" w:ascii="宋体" w:cs="Times New Roman"/>
        </w:rPr>
        <w:t>函</w:t>
      </w:r>
      <w:r>
        <w:rPr>
          <w:rFonts w:ascii="宋体" w:cs="Times New Roman"/>
        </w:rPr>
        <w:t xml:space="preserve"> </w:t>
      </w:r>
    </w:p>
    <w:tbl>
      <w:tblPr>
        <w:tblStyle w:val="10"/>
        <w:tblW w:w="0" w:type="auto"/>
        <w:jc w:val="center"/>
        <w:tblLayout w:type="autofit"/>
        <w:tblCellMar>
          <w:top w:w="0" w:type="dxa"/>
          <w:left w:w="0" w:type="dxa"/>
          <w:bottom w:w="0" w:type="dxa"/>
          <w:right w:w="0" w:type="dxa"/>
        </w:tblCellMar>
      </w:tblPr>
      <w:tblGrid>
        <w:gridCol w:w="2127"/>
        <w:gridCol w:w="7639"/>
      </w:tblGrid>
      <w:tr>
        <w:tblPrEx>
          <w:tblCellMar>
            <w:top w:w="0" w:type="dxa"/>
            <w:left w:w="0" w:type="dxa"/>
            <w:bottom w:w="0" w:type="dxa"/>
            <w:right w:w="0" w:type="dxa"/>
          </w:tblCellMar>
        </w:tblPrEx>
        <w:trPr>
          <w:trHeight w:val="677"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sz w:val="24"/>
              </w:rPr>
            </w:pPr>
            <w:r>
              <w:rPr>
                <w:rFonts w:hint="eastAsia" w:ascii="宋体" w:hAnsi="Calibri" w:eastAsia="宋体" w:cs="宋体"/>
                <w:sz w:val="24"/>
              </w:rPr>
              <w:t>项</w:t>
            </w:r>
            <w:r>
              <w:rPr>
                <w:rFonts w:hint="eastAsia" w:ascii="宋体" w:hAnsi="Calibri" w:eastAsia="宋体" w:cs="Times New Roman"/>
                <w:sz w:val="24"/>
              </w:rPr>
              <w:t>目名称</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sz w:val="24"/>
              </w:rPr>
            </w:pPr>
          </w:p>
        </w:tc>
      </w:tr>
      <w:tr>
        <w:tblPrEx>
          <w:tblCellMar>
            <w:top w:w="0" w:type="dxa"/>
            <w:left w:w="0" w:type="dxa"/>
            <w:bottom w:w="0" w:type="dxa"/>
            <w:right w:w="0" w:type="dxa"/>
          </w:tblCellMar>
        </w:tblPrEx>
        <w:trPr>
          <w:trHeight w:val="614"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sz w:val="24"/>
              </w:rPr>
            </w:pPr>
            <w:r>
              <w:rPr>
                <w:rFonts w:hint="eastAsia" w:ascii="宋体" w:hAnsi="Calibri" w:eastAsia="宋体" w:cs="Times New Roman"/>
                <w:sz w:val="24"/>
              </w:rPr>
              <w:t>比选比选申请人名称</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sz w:val="24"/>
              </w:rPr>
            </w:pPr>
          </w:p>
        </w:tc>
      </w:tr>
      <w:tr>
        <w:tblPrEx>
          <w:tblCellMar>
            <w:top w:w="0" w:type="dxa"/>
            <w:left w:w="0" w:type="dxa"/>
            <w:bottom w:w="0" w:type="dxa"/>
            <w:right w:w="0" w:type="dxa"/>
          </w:tblCellMar>
        </w:tblPrEx>
        <w:trPr>
          <w:trHeight w:val="1051" w:hRule="atLeast"/>
          <w:jc w:val="center"/>
        </w:trPr>
        <w:tc>
          <w:tcPr>
            <w:tcW w:w="2127"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ascii="宋体" w:hAnsi="Calibri" w:eastAsia="宋体" w:cs="Times New Roman"/>
                <w:sz w:val="24"/>
              </w:rPr>
            </w:pPr>
            <w:r>
              <w:rPr>
                <w:rFonts w:hint="eastAsia" w:ascii="宋体" w:hAnsi="宋体" w:eastAsia="宋体" w:cs="宋体"/>
                <w:sz w:val="24"/>
              </w:rPr>
              <w:t>报价</w:t>
            </w:r>
          </w:p>
        </w:tc>
        <w:tc>
          <w:tcPr>
            <w:tcW w:w="7639"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ascii="宋体" w:hAnsi="宋体" w:eastAsia="宋体" w:cs="宋体"/>
                <w:kern w:val="0"/>
                <w:sz w:val="24"/>
                <w:szCs w:val="24"/>
                <w:shd w:val="clear" w:color="auto" w:fill="FDFDFD"/>
              </w:rPr>
            </w:pPr>
            <w:r>
              <w:rPr>
                <w:rFonts w:hint="eastAsia" w:ascii="宋体" w:hAnsi="宋体" w:eastAsia="宋体" w:cs="宋体"/>
                <w:sz w:val="24"/>
                <w:lang w:eastAsia="zh-CN"/>
              </w:rPr>
              <w:t>愿以</w:t>
            </w:r>
            <w:r>
              <w:rPr>
                <w:rFonts w:hint="eastAsia" w:ascii="宋体" w:hAnsi="宋体" w:eastAsia="宋体" w:cs="宋体"/>
                <w:sz w:val="24"/>
              </w:rPr>
              <w:t>人民币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元/㎡</w:t>
            </w:r>
            <w:r>
              <w:rPr>
                <w:rFonts w:hint="eastAsia" w:ascii="宋体" w:hAnsi="宋体" w:eastAsia="宋体" w:cs="宋体"/>
                <w:sz w:val="24"/>
                <w:lang w:val="en-US" w:eastAsia="zh-CN"/>
              </w:rPr>
              <w:t>报价。</w:t>
            </w:r>
          </w:p>
        </w:tc>
      </w:tr>
      <w:tr>
        <w:tblPrEx>
          <w:tblCellMar>
            <w:top w:w="0" w:type="dxa"/>
            <w:left w:w="0" w:type="dxa"/>
            <w:bottom w:w="0" w:type="dxa"/>
            <w:right w:w="0" w:type="dxa"/>
          </w:tblCellMar>
        </w:tblPrEx>
        <w:trPr>
          <w:trHeight w:val="1051" w:hRule="atLeast"/>
          <w:jc w:val="center"/>
        </w:trPr>
        <w:tc>
          <w:tcPr>
            <w:tcW w:w="2127"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hint="eastAsia" w:ascii="宋体" w:hAnsi="宋体" w:eastAsia="宋体" w:cs="宋体"/>
                <w:sz w:val="24"/>
              </w:rPr>
            </w:pPr>
            <w:r>
              <w:rPr>
                <w:rFonts w:hint="eastAsia" w:ascii="宋体" w:hAnsi="宋体" w:eastAsia="宋体" w:cs="宋体"/>
                <w:sz w:val="24"/>
                <w:lang w:val="en-US" w:eastAsia="zh-CN"/>
              </w:rPr>
              <w:t>服务期限</w:t>
            </w:r>
          </w:p>
        </w:tc>
        <w:tc>
          <w:tcPr>
            <w:tcW w:w="7639"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2022年1月18日-2024年1月17日</w:t>
            </w:r>
          </w:p>
        </w:tc>
      </w:tr>
      <w:tr>
        <w:trPr>
          <w:trHeight w:val="1789"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sz w:val="24"/>
              </w:rPr>
            </w:pPr>
            <w:r>
              <w:rPr>
                <w:rFonts w:hint="eastAsia" w:ascii="宋体" w:hAnsi="Calibri" w:eastAsia="宋体" w:cs="Times New Roman"/>
                <w:sz w:val="24"/>
              </w:rPr>
              <w:t>备注</w:t>
            </w:r>
          </w:p>
        </w:tc>
        <w:tc>
          <w:tcPr>
            <w:tcW w:w="0" w:type="auto"/>
            <w:tcBorders>
              <w:top w:val="single" w:color="auto" w:sz="8" w:space="0"/>
              <w:left w:val="single" w:color="auto" w:sz="8" w:space="0"/>
              <w:bottom w:val="single" w:color="auto" w:sz="8" w:space="0"/>
              <w:right w:val="single" w:color="auto" w:sz="8" w:space="0"/>
            </w:tcBorders>
            <w:vAlign w:val="center"/>
          </w:tcPr>
          <w:p>
            <w:pPr>
              <w:rPr>
                <w:rFonts w:ascii="宋体" w:hAnsi="Calibri" w:eastAsia="宋体" w:cs="Times New Roman"/>
                <w:sz w:val="24"/>
              </w:rPr>
            </w:pPr>
          </w:p>
        </w:tc>
      </w:tr>
    </w:tbl>
    <w:p>
      <w:pPr>
        <w:spacing w:line="360" w:lineRule="auto"/>
        <w:ind w:firstLine="480" w:firstLineChars="200"/>
        <w:rPr>
          <w:rFonts w:ascii="宋体" w:hAnsi="Calibri" w:eastAsia="宋体" w:cs="Times New Roman"/>
          <w:sz w:val="24"/>
        </w:rPr>
      </w:pPr>
    </w:p>
    <w:p>
      <w:pPr>
        <w:spacing w:line="360" w:lineRule="auto"/>
        <w:ind w:firstLine="480" w:firstLineChars="200"/>
        <w:rPr>
          <w:rFonts w:ascii="宋体" w:hAnsi="Calibri" w:eastAsia="宋体" w:cs="Times New Roman"/>
          <w:sz w:val="24"/>
        </w:rPr>
      </w:pPr>
      <w:r>
        <w:rPr>
          <w:rFonts w:hint="eastAsia" w:ascii="宋体" w:hAnsi="Calibri" w:eastAsia="宋体" w:cs="Times New Roman"/>
          <w:sz w:val="24"/>
        </w:rPr>
        <w:t>比选比选申请人：</w:t>
      </w:r>
      <w:r>
        <w:rPr>
          <w:rFonts w:ascii="宋体" w:hAnsi="Calibri" w:eastAsia="宋体" w:cs="Times New Roman"/>
          <w:sz w:val="24"/>
          <w:u w:val="single"/>
        </w:rPr>
        <w:t xml:space="preserve">                                   </w:t>
      </w:r>
      <w:r>
        <w:rPr>
          <w:rFonts w:hint="eastAsia" w:ascii="宋体" w:hAnsi="Calibri" w:eastAsia="宋体" w:cs="Times New Roman"/>
          <w:sz w:val="24"/>
        </w:rPr>
        <w:t>（盖比选申请人公章）</w:t>
      </w:r>
      <w:r>
        <w:rPr>
          <w:rFonts w:ascii="宋体" w:hAnsi="Calibri" w:eastAsia="宋体" w:cs="Times New Roman"/>
          <w:sz w:val="24"/>
        </w:rPr>
        <w:t xml:space="preserve"> </w:t>
      </w:r>
    </w:p>
    <w:p>
      <w:pPr>
        <w:spacing w:line="360" w:lineRule="auto"/>
        <w:ind w:firstLine="480" w:firstLineChars="200"/>
        <w:rPr>
          <w:rFonts w:ascii="宋体" w:hAnsi="Calibri" w:eastAsia="宋体" w:cs="Times New Roman"/>
          <w:sz w:val="24"/>
          <w:u w:val="single"/>
        </w:rPr>
      </w:pPr>
      <w:r>
        <w:rPr>
          <w:rFonts w:hint="eastAsia" w:ascii="宋体" w:hAnsi="Calibri" w:eastAsia="宋体" w:cs="Times New Roman"/>
          <w:sz w:val="24"/>
        </w:rPr>
        <w:t>地址：</w:t>
      </w:r>
      <w:r>
        <w:rPr>
          <w:rFonts w:ascii="宋体" w:hAnsi="Calibri" w:eastAsia="宋体" w:cs="Times New Roman"/>
          <w:sz w:val="24"/>
          <w:u w:val="single"/>
        </w:rPr>
        <w:t xml:space="preserve">                                       </w:t>
      </w:r>
      <w:r>
        <w:rPr>
          <w:rFonts w:hint="eastAsia" w:ascii="宋体" w:hAnsi="Calibri" w:eastAsia="宋体" w:cs="宋体"/>
          <w:sz w:val="24"/>
        </w:rPr>
        <w:t>邮编</w:t>
      </w:r>
      <w:r>
        <w:rPr>
          <w:rFonts w:hint="eastAsia" w:ascii="宋体" w:hAnsi="Calibri" w:eastAsia="宋体" w:cs="Times New Roman"/>
          <w:sz w:val="24"/>
        </w:rPr>
        <w:t>：</w:t>
      </w:r>
      <w:r>
        <w:rPr>
          <w:rFonts w:ascii="宋体" w:hAnsi="Calibri" w:eastAsia="宋体" w:cs="Times New Roman"/>
          <w:sz w:val="24"/>
          <w:u w:val="single"/>
        </w:rPr>
        <w:t xml:space="preserve">         </w:t>
      </w:r>
    </w:p>
    <w:p>
      <w:pPr>
        <w:spacing w:line="360" w:lineRule="auto"/>
        <w:ind w:firstLine="480" w:firstLineChars="200"/>
        <w:rPr>
          <w:rFonts w:ascii="宋体" w:hAnsi="Calibri" w:eastAsia="宋体" w:cs="Times New Roman"/>
          <w:sz w:val="24"/>
        </w:rPr>
      </w:pPr>
      <w:r>
        <w:rPr>
          <w:rFonts w:hint="eastAsia" w:ascii="宋体" w:hAnsi="Calibri" w:eastAsia="宋体" w:cs="宋体"/>
          <w:sz w:val="24"/>
        </w:rPr>
        <w:t>电话</w:t>
      </w:r>
      <w:r>
        <w:rPr>
          <w:rFonts w:hint="eastAsia" w:ascii="宋体" w:hAnsi="Calibri" w:eastAsia="宋体" w:cs="Times New Roman"/>
          <w:sz w:val="24"/>
        </w:rPr>
        <w:t>：</w:t>
      </w:r>
      <w:r>
        <w:rPr>
          <w:rFonts w:ascii="宋体" w:hAnsi="Calibri" w:eastAsia="宋体" w:cs="Times New Roman"/>
          <w:sz w:val="24"/>
          <w:u w:val="single"/>
        </w:rPr>
        <w:t xml:space="preserve">                                         </w:t>
      </w:r>
      <w:r>
        <w:rPr>
          <w:rFonts w:hint="eastAsia" w:ascii="宋体" w:hAnsi="Calibri" w:eastAsia="宋体" w:cs="宋体"/>
          <w:sz w:val="24"/>
        </w:rPr>
        <w:t>传</w:t>
      </w:r>
      <w:r>
        <w:rPr>
          <w:rFonts w:hint="eastAsia" w:ascii="宋体" w:hAnsi="Calibri" w:eastAsia="宋体" w:cs="Times New Roman"/>
          <w:sz w:val="24"/>
        </w:rPr>
        <w:t>真：</w:t>
      </w:r>
      <w:r>
        <w:rPr>
          <w:rFonts w:ascii="宋体" w:hAnsi="Calibri" w:eastAsia="宋体" w:cs="Times New Roman"/>
          <w:sz w:val="24"/>
          <w:u w:val="single"/>
        </w:rPr>
        <w:t xml:space="preserve">         </w:t>
      </w:r>
    </w:p>
    <w:p>
      <w:pPr>
        <w:spacing w:line="360" w:lineRule="auto"/>
        <w:ind w:firstLine="480" w:firstLineChars="200"/>
        <w:rPr>
          <w:rFonts w:ascii="宋体" w:hAnsi="Calibri" w:eastAsia="宋体" w:cs="Times New Roman"/>
          <w:sz w:val="24"/>
        </w:rPr>
      </w:pPr>
      <w:r>
        <w:rPr>
          <w:rFonts w:hint="eastAsia" w:ascii="宋体" w:hAnsi="Calibri" w:eastAsia="宋体" w:cs="Times New Roman"/>
          <w:sz w:val="24"/>
        </w:rPr>
        <w:t>法定代表人</w:t>
      </w:r>
      <w:r>
        <w:rPr>
          <w:rFonts w:ascii="宋体" w:hAnsi="Calibri" w:eastAsia="宋体" w:cs="Times New Roman"/>
          <w:sz w:val="24"/>
          <w:u w:val="single"/>
        </w:rPr>
        <w:t xml:space="preserve">         </w:t>
      </w:r>
      <w:r>
        <w:rPr>
          <w:rFonts w:hint="eastAsia" w:ascii="宋体" w:hAnsi="Calibri" w:eastAsia="宋体" w:cs="Times New Roman"/>
          <w:sz w:val="24"/>
        </w:rPr>
        <w:t>（</w:t>
      </w:r>
      <w:r>
        <w:rPr>
          <w:rFonts w:hint="eastAsia" w:ascii="宋体" w:hAnsi="Calibri" w:eastAsia="宋体" w:cs="Times New Roman"/>
          <w:i/>
          <w:sz w:val="24"/>
        </w:rPr>
        <w:t>签字或签章</w:t>
      </w:r>
      <w:r>
        <w:rPr>
          <w:rFonts w:hint="eastAsia" w:ascii="宋体" w:hAnsi="Calibri" w:eastAsia="宋体" w:cs="Times New Roman"/>
          <w:sz w:val="24"/>
        </w:rPr>
        <w:t>）或授</w:t>
      </w:r>
      <w:r>
        <w:rPr>
          <w:rFonts w:hint="eastAsia" w:ascii="宋体" w:hAnsi="Calibri" w:eastAsia="宋体" w:cs="宋体"/>
          <w:sz w:val="24"/>
        </w:rPr>
        <w:t>权</w:t>
      </w:r>
      <w:r>
        <w:rPr>
          <w:rFonts w:hint="eastAsia" w:ascii="宋体" w:hAnsi="Calibri" w:eastAsia="宋体" w:cs="Times New Roman"/>
          <w:sz w:val="24"/>
        </w:rPr>
        <w:t>委托人：</w:t>
      </w:r>
      <w:r>
        <w:rPr>
          <w:rFonts w:ascii="宋体" w:hAnsi="Calibri" w:eastAsia="宋体" w:cs="Times New Roman"/>
          <w:sz w:val="24"/>
          <w:u w:val="single"/>
        </w:rPr>
        <w:t xml:space="preserve">          </w:t>
      </w:r>
      <w:r>
        <w:rPr>
          <w:rFonts w:hint="eastAsia" w:ascii="宋体" w:hAnsi="Calibri" w:eastAsia="宋体" w:cs="Times New Roman"/>
          <w:sz w:val="24"/>
        </w:rPr>
        <w:t>（</w:t>
      </w:r>
      <w:r>
        <w:rPr>
          <w:rFonts w:hint="eastAsia" w:ascii="宋体" w:hAnsi="Calibri" w:eastAsia="宋体" w:cs="Times New Roman"/>
          <w:i/>
          <w:sz w:val="24"/>
        </w:rPr>
        <w:t>签字</w:t>
      </w:r>
      <w:r>
        <w:rPr>
          <w:rFonts w:hint="eastAsia" w:ascii="宋体" w:hAnsi="Calibri" w:eastAsia="宋体" w:cs="Times New Roman"/>
          <w:sz w:val="24"/>
        </w:rPr>
        <w:t>）</w:t>
      </w:r>
      <w:r>
        <w:rPr>
          <w:rFonts w:ascii="宋体" w:hAnsi="Calibri" w:eastAsia="宋体" w:cs="Times New Roman"/>
          <w:sz w:val="24"/>
        </w:rPr>
        <w:t xml:space="preserve"> </w:t>
      </w:r>
    </w:p>
    <w:p>
      <w:pPr>
        <w:spacing w:line="360" w:lineRule="auto"/>
        <w:ind w:firstLine="480" w:firstLineChars="200"/>
        <w:rPr>
          <w:rFonts w:ascii="宋体" w:hAnsi="Calibri" w:eastAsia="宋体" w:cs="Times New Roman"/>
          <w:sz w:val="24"/>
        </w:rPr>
      </w:pPr>
      <w:r>
        <w:rPr>
          <w:rFonts w:hint="eastAsia" w:ascii="宋体" w:hAnsi="Calibri" w:eastAsia="宋体" w:cs="Times New Roman"/>
          <w:sz w:val="24"/>
        </w:rPr>
        <w:t>日期：</w:t>
      </w:r>
      <w:r>
        <w:rPr>
          <w:rFonts w:ascii="宋体" w:hAnsi="Calibri" w:eastAsia="宋体" w:cs="Times New Roman"/>
          <w:sz w:val="24"/>
          <w:u w:val="single"/>
        </w:rPr>
        <w:t xml:space="preserve">     </w:t>
      </w:r>
      <w:r>
        <w:rPr>
          <w:rFonts w:hint="eastAsia" w:ascii="宋体" w:hAnsi="Calibri" w:eastAsia="宋体" w:cs="Times New Roman"/>
          <w:sz w:val="24"/>
        </w:rPr>
        <w:t>年</w:t>
      </w:r>
      <w:r>
        <w:rPr>
          <w:rFonts w:ascii="宋体" w:hAnsi="Calibri" w:eastAsia="宋体" w:cs="Times New Roman"/>
          <w:sz w:val="24"/>
          <w:u w:val="single"/>
        </w:rPr>
        <w:t xml:space="preserve">    </w:t>
      </w:r>
      <w:r>
        <w:rPr>
          <w:rFonts w:hint="eastAsia" w:ascii="宋体" w:hAnsi="Calibri" w:eastAsia="宋体" w:cs="Times New Roman"/>
          <w:sz w:val="24"/>
        </w:rPr>
        <w:t>月</w:t>
      </w:r>
      <w:r>
        <w:rPr>
          <w:rFonts w:ascii="宋体" w:hAnsi="Calibri" w:eastAsia="宋体" w:cs="Times New Roman"/>
          <w:sz w:val="24"/>
          <w:u w:val="single"/>
        </w:rPr>
        <w:t xml:space="preserve">    </w:t>
      </w:r>
      <w:r>
        <w:rPr>
          <w:rFonts w:hint="eastAsia" w:ascii="宋体" w:hAnsi="Calibri" w:eastAsia="宋体" w:cs="Times New Roman"/>
          <w:sz w:val="24"/>
        </w:rPr>
        <w:t>日</w:t>
      </w:r>
    </w:p>
    <w:p>
      <w:pPr>
        <w:widowControl/>
        <w:jc w:val="left"/>
        <w:rPr>
          <w:rFonts w:ascii="Calibri" w:hAnsi="Calibri" w:eastAsia="宋体" w:cs="Times New Roman"/>
          <w:sz w:val="28"/>
          <w:szCs w:val="28"/>
        </w:rPr>
      </w:pPr>
    </w:p>
    <w:p>
      <w:pPr>
        <w:spacing w:line="560" w:lineRule="exact"/>
        <w:rPr>
          <w:rFonts w:ascii="Calibri" w:hAnsi="Calibri" w:eastAsia="宋体" w:cs="Times New Roman"/>
          <w:sz w:val="28"/>
          <w:szCs w:val="28"/>
        </w:rPr>
      </w:pPr>
    </w:p>
    <w:p>
      <w:pPr>
        <w:pStyle w:val="9"/>
        <w:spacing w:before="0" w:beforeAutospacing="0" w:after="0" w:afterAutospacing="0" w:line="480" w:lineRule="auto"/>
        <w:ind w:firstLine="640"/>
        <w:jc w:val="cente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8A"/>
    <w:rsid w:val="00010139"/>
    <w:rsid w:val="00010232"/>
    <w:rsid w:val="0002460B"/>
    <w:rsid w:val="00080F22"/>
    <w:rsid w:val="000B15B1"/>
    <w:rsid w:val="000C1513"/>
    <w:rsid w:val="000D13C6"/>
    <w:rsid w:val="001033BE"/>
    <w:rsid w:val="00164336"/>
    <w:rsid w:val="001A0003"/>
    <w:rsid w:val="001C0745"/>
    <w:rsid w:val="00217A58"/>
    <w:rsid w:val="0022696E"/>
    <w:rsid w:val="0023528A"/>
    <w:rsid w:val="00260446"/>
    <w:rsid w:val="00291210"/>
    <w:rsid w:val="002C0627"/>
    <w:rsid w:val="002D34A0"/>
    <w:rsid w:val="002D4ED7"/>
    <w:rsid w:val="002E4B02"/>
    <w:rsid w:val="00311749"/>
    <w:rsid w:val="00321FE8"/>
    <w:rsid w:val="00322902"/>
    <w:rsid w:val="00332D1B"/>
    <w:rsid w:val="003820B4"/>
    <w:rsid w:val="003A03B9"/>
    <w:rsid w:val="003A5A19"/>
    <w:rsid w:val="00410FE8"/>
    <w:rsid w:val="00426778"/>
    <w:rsid w:val="0048040E"/>
    <w:rsid w:val="004B48F6"/>
    <w:rsid w:val="004C3FA1"/>
    <w:rsid w:val="004D3F7B"/>
    <w:rsid w:val="004F6B4C"/>
    <w:rsid w:val="005008AD"/>
    <w:rsid w:val="00524504"/>
    <w:rsid w:val="00524DC7"/>
    <w:rsid w:val="00560B8A"/>
    <w:rsid w:val="005846DE"/>
    <w:rsid w:val="005A0400"/>
    <w:rsid w:val="005B3981"/>
    <w:rsid w:val="005C57CC"/>
    <w:rsid w:val="00605256"/>
    <w:rsid w:val="00657019"/>
    <w:rsid w:val="00692B85"/>
    <w:rsid w:val="006A6B45"/>
    <w:rsid w:val="006D5D6F"/>
    <w:rsid w:val="00702A03"/>
    <w:rsid w:val="00740225"/>
    <w:rsid w:val="00774C13"/>
    <w:rsid w:val="00776517"/>
    <w:rsid w:val="0079683E"/>
    <w:rsid w:val="007972EA"/>
    <w:rsid w:val="007B0196"/>
    <w:rsid w:val="007C0031"/>
    <w:rsid w:val="007C42F8"/>
    <w:rsid w:val="007E74D2"/>
    <w:rsid w:val="007F1686"/>
    <w:rsid w:val="00837891"/>
    <w:rsid w:val="0087034C"/>
    <w:rsid w:val="008775EE"/>
    <w:rsid w:val="008972C4"/>
    <w:rsid w:val="008A2878"/>
    <w:rsid w:val="008A7928"/>
    <w:rsid w:val="008C1641"/>
    <w:rsid w:val="008E4A77"/>
    <w:rsid w:val="00937FA2"/>
    <w:rsid w:val="00972401"/>
    <w:rsid w:val="00980394"/>
    <w:rsid w:val="0098520E"/>
    <w:rsid w:val="009B3F38"/>
    <w:rsid w:val="009C3EAB"/>
    <w:rsid w:val="009F3F66"/>
    <w:rsid w:val="00A00CCF"/>
    <w:rsid w:val="00A22376"/>
    <w:rsid w:val="00A26274"/>
    <w:rsid w:val="00A31073"/>
    <w:rsid w:val="00A3502D"/>
    <w:rsid w:val="00A750ED"/>
    <w:rsid w:val="00A8031E"/>
    <w:rsid w:val="00A85B21"/>
    <w:rsid w:val="00AC041E"/>
    <w:rsid w:val="00AC6976"/>
    <w:rsid w:val="00AD1CD2"/>
    <w:rsid w:val="00AD45D8"/>
    <w:rsid w:val="00AE0D54"/>
    <w:rsid w:val="00AE6E93"/>
    <w:rsid w:val="00AF2DA9"/>
    <w:rsid w:val="00B04106"/>
    <w:rsid w:val="00B21B4E"/>
    <w:rsid w:val="00B24259"/>
    <w:rsid w:val="00B42630"/>
    <w:rsid w:val="00B61DD1"/>
    <w:rsid w:val="00B90568"/>
    <w:rsid w:val="00BA42E4"/>
    <w:rsid w:val="00BA585F"/>
    <w:rsid w:val="00BB5DBF"/>
    <w:rsid w:val="00BB7216"/>
    <w:rsid w:val="00BE1A4B"/>
    <w:rsid w:val="00BF31D4"/>
    <w:rsid w:val="00BF61B4"/>
    <w:rsid w:val="00C05ED0"/>
    <w:rsid w:val="00C12948"/>
    <w:rsid w:val="00C173DA"/>
    <w:rsid w:val="00C218EF"/>
    <w:rsid w:val="00C253C3"/>
    <w:rsid w:val="00C27A56"/>
    <w:rsid w:val="00C6215A"/>
    <w:rsid w:val="00C80DC6"/>
    <w:rsid w:val="00C962FF"/>
    <w:rsid w:val="00CC03F6"/>
    <w:rsid w:val="00CC2280"/>
    <w:rsid w:val="00CF0F5B"/>
    <w:rsid w:val="00CF7592"/>
    <w:rsid w:val="00D31981"/>
    <w:rsid w:val="00D63C95"/>
    <w:rsid w:val="00D645E3"/>
    <w:rsid w:val="00D90C67"/>
    <w:rsid w:val="00D96465"/>
    <w:rsid w:val="00DA2546"/>
    <w:rsid w:val="00E03143"/>
    <w:rsid w:val="00E03871"/>
    <w:rsid w:val="00E34258"/>
    <w:rsid w:val="00E57A17"/>
    <w:rsid w:val="00E77541"/>
    <w:rsid w:val="00ED3D2E"/>
    <w:rsid w:val="00ED6642"/>
    <w:rsid w:val="00F02D38"/>
    <w:rsid w:val="00F258CA"/>
    <w:rsid w:val="00F32E41"/>
    <w:rsid w:val="00F87A02"/>
    <w:rsid w:val="00F92599"/>
    <w:rsid w:val="00FB0668"/>
    <w:rsid w:val="00FB0E51"/>
    <w:rsid w:val="00FD0DBA"/>
    <w:rsid w:val="00FD5738"/>
    <w:rsid w:val="00FE7C59"/>
    <w:rsid w:val="00FF5113"/>
    <w:rsid w:val="00FF7D58"/>
    <w:rsid w:val="01573C51"/>
    <w:rsid w:val="015F47A3"/>
    <w:rsid w:val="01983D30"/>
    <w:rsid w:val="026517EB"/>
    <w:rsid w:val="02C76577"/>
    <w:rsid w:val="040F5693"/>
    <w:rsid w:val="048277B4"/>
    <w:rsid w:val="048B68BE"/>
    <w:rsid w:val="04ED380D"/>
    <w:rsid w:val="05D20B0D"/>
    <w:rsid w:val="066E1DCB"/>
    <w:rsid w:val="0754600F"/>
    <w:rsid w:val="077F1451"/>
    <w:rsid w:val="07EB10F5"/>
    <w:rsid w:val="083E084B"/>
    <w:rsid w:val="085728AF"/>
    <w:rsid w:val="090511BD"/>
    <w:rsid w:val="09542145"/>
    <w:rsid w:val="09B446FC"/>
    <w:rsid w:val="09E2517C"/>
    <w:rsid w:val="0A305E02"/>
    <w:rsid w:val="0AA73876"/>
    <w:rsid w:val="0B60187B"/>
    <w:rsid w:val="0C9B273C"/>
    <w:rsid w:val="0E4A75B0"/>
    <w:rsid w:val="0E4B355A"/>
    <w:rsid w:val="0F0715E2"/>
    <w:rsid w:val="0F875971"/>
    <w:rsid w:val="10615B33"/>
    <w:rsid w:val="10857B8E"/>
    <w:rsid w:val="10E72630"/>
    <w:rsid w:val="11853D3E"/>
    <w:rsid w:val="1281092F"/>
    <w:rsid w:val="137F4296"/>
    <w:rsid w:val="13A05904"/>
    <w:rsid w:val="150B0B6D"/>
    <w:rsid w:val="15CD72AC"/>
    <w:rsid w:val="17350D9E"/>
    <w:rsid w:val="17ED18D3"/>
    <w:rsid w:val="18641DA2"/>
    <w:rsid w:val="1BD85EAD"/>
    <w:rsid w:val="1C355BA8"/>
    <w:rsid w:val="1C420FD5"/>
    <w:rsid w:val="1CDB2579"/>
    <w:rsid w:val="1D7B3892"/>
    <w:rsid w:val="1F1A04DE"/>
    <w:rsid w:val="20D56BBB"/>
    <w:rsid w:val="20E312DF"/>
    <w:rsid w:val="213328FA"/>
    <w:rsid w:val="21CC42A7"/>
    <w:rsid w:val="22256FC9"/>
    <w:rsid w:val="22837B15"/>
    <w:rsid w:val="229F412E"/>
    <w:rsid w:val="23D408C6"/>
    <w:rsid w:val="23DC6E7B"/>
    <w:rsid w:val="25CE327D"/>
    <w:rsid w:val="26824487"/>
    <w:rsid w:val="28687E70"/>
    <w:rsid w:val="2890022F"/>
    <w:rsid w:val="28EC52C5"/>
    <w:rsid w:val="2A173104"/>
    <w:rsid w:val="2A5D1834"/>
    <w:rsid w:val="2A705FFA"/>
    <w:rsid w:val="2B1D3BDB"/>
    <w:rsid w:val="2B5F657F"/>
    <w:rsid w:val="2C250C65"/>
    <w:rsid w:val="2C8257EC"/>
    <w:rsid w:val="2CD55510"/>
    <w:rsid w:val="2D7C3427"/>
    <w:rsid w:val="2EF1598B"/>
    <w:rsid w:val="2FC00212"/>
    <w:rsid w:val="30BB1E83"/>
    <w:rsid w:val="30E4079A"/>
    <w:rsid w:val="31A579E7"/>
    <w:rsid w:val="32537C5D"/>
    <w:rsid w:val="3291634E"/>
    <w:rsid w:val="35C80E21"/>
    <w:rsid w:val="36273670"/>
    <w:rsid w:val="36E07893"/>
    <w:rsid w:val="372C24FB"/>
    <w:rsid w:val="37466809"/>
    <w:rsid w:val="384A5F26"/>
    <w:rsid w:val="388A2D94"/>
    <w:rsid w:val="38CE2BD5"/>
    <w:rsid w:val="38E5481F"/>
    <w:rsid w:val="3D807BF4"/>
    <w:rsid w:val="3E057757"/>
    <w:rsid w:val="3EB66CCD"/>
    <w:rsid w:val="3ED52753"/>
    <w:rsid w:val="3F826E18"/>
    <w:rsid w:val="402134F0"/>
    <w:rsid w:val="402D47C9"/>
    <w:rsid w:val="434F03DE"/>
    <w:rsid w:val="46F71824"/>
    <w:rsid w:val="47415DF9"/>
    <w:rsid w:val="47C5083B"/>
    <w:rsid w:val="484256D6"/>
    <w:rsid w:val="48885DB2"/>
    <w:rsid w:val="494B3E8B"/>
    <w:rsid w:val="4AB93531"/>
    <w:rsid w:val="4ACC6915"/>
    <w:rsid w:val="4B1C6ECB"/>
    <w:rsid w:val="4BCA62F1"/>
    <w:rsid w:val="4D7A44C1"/>
    <w:rsid w:val="4E5A7C30"/>
    <w:rsid w:val="4E9C24FE"/>
    <w:rsid w:val="4EC024EA"/>
    <w:rsid w:val="4ED225C5"/>
    <w:rsid w:val="4FD2359B"/>
    <w:rsid w:val="50674285"/>
    <w:rsid w:val="50825A60"/>
    <w:rsid w:val="50A4750D"/>
    <w:rsid w:val="510D42B5"/>
    <w:rsid w:val="51592A60"/>
    <w:rsid w:val="515D298E"/>
    <w:rsid w:val="5254404C"/>
    <w:rsid w:val="538B0360"/>
    <w:rsid w:val="54071DDA"/>
    <w:rsid w:val="55396617"/>
    <w:rsid w:val="55F459D8"/>
    <w:rsid w:val="56771FE4"/>
    <w:rsid w:val="574716A2"/>
    <w:rsid w:val="576A2D9C"/>
    <w:rsid w:val="58071B12"/>
    <w:rsid w:val="58B513C4"/>
    <w:rsid w:val="59E85D72"/>
    <w:rsid w:val="59E95EDE"/>
    <w:rsid w:val="5A1E693A"/>
    <w:rsid w:val="5B81355C"/>
    <w:rsid w:val="5B877133"/>
    <w:rsid w:val="5C145564"/>
    <w:rsid w:val="5C3D6970"/>
    <w:rsid w:val="5D207B64"/>
    <w:rsid w:val="5D6B4E4A"/>
    <w:rsid w:val="5E64494E"/>
    <w:rsid w:val="5F092A24"/>
    <w:rsid w:val="5F627ECE"/>
    <w:rsid w:val="5F9A2153"/>
    <w:rsid w:val="60283AFC"/>
    <w:rsid w:val="60F74DA0"/>
    <w:rsid w:val="61245746"/>
    <w:rsid w:val="61DE26C0"/>
    <w:rsid w:val="61E91312"/>
    <w:rsid w:val="62EF6B8B"/>
    <w:rsid w:val="633F33D0"/>
    <w:rsid w:val="634342A2"/>
    <w:rsid w:val="638F06B9"/>
    <w:rsid w:val="63A937FE"/>
    <w:rsid w:val="64EE72F7"/>
    <w:rsid w:val="654E3081"/>
    <w:rsid w:val="68205F11"/>
    <w:rsid w:val="6826671D"/>
    <w:rsid w:val="689B2842"/>
    <w:rsid w:val="692929C9"/>
    <w:rsid w:val="6B3F31FC"/>
    <w:rsid w:val="6C2F4CB4"/>
    <w:rsid w:val="6D2A440F"/>
    <w:rsid w:val="6D975C3C"/>
    <w:rsid w:val="6DF42310"/>
    <w:rsid w:val="70315ABC"/>
    <w:rsid w:val="70C527E2"/>
    <w:rsid w:val="70D73B74"/>
    <w:rsid w:val="71241F4D"/>
    <w:rsid w:val="71CB182F"/>
    <w:rsid w:val="722271E0"/>
    <w:rsid w:val="72B24465"/>
    <w:rsid w:val="72FC6F6A"/>
    <w:rsid w:val="73123AD6"/>
    <w:rsid w:val="73832D6F"/>
    <w:rsid w:val="740C46F5"/>
    <w:rsid w:val="7512724A"/>
    <w:rsid w:val="75175073"/>
    <w:rsid w:val="754B0FDA"/>
    <w:rsid w:val="75682860"/>
    <w:rsid w:val="757565AD"/>
    <w:rsid w:val="7690109D"/>
    <w:rsid w:val="78F93092"/>
    <w:rsid w:val="79E71D92"/>
    <w:rsid w:val="79E815A7"/>
    <w:rsid w:val="7AB75716"/>
    <w:rsid w:val="7ADF3975"/>
    <w:rsid w:val="7B222A99"/>
    <w:rsid w:val="7BCB60E0"/>
    <w:rsid w:val="7BDE5535"/>
    <w:rsid w:val="7C63220F"/>
    <w:rsid w:val="7CCB2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tLeast"/>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font31"/>
    <w:basedOn w:val="12"/>
    <w:qFormat/>
    <w:uiPriority w:val="0"/>
    <w:rPr>
      <w:rFonts w:hint="eastAsia" w:ascii="宋体" w:hAnsi="宋体" w:eastAsia="宋体" w:cs="宋体"/>
      <w:color w:val="000000"/>
      <w:sz w:val="32"/>
      <w:szCs w:val="32"/>
      <w:u w:val="none"/>
    </w:rPr>
  </w:style>
  <w:style w:type="character" w:customStyle="1" w:styleId="17">
    <w:name w:val="批注框文本 Char"/>
    <w:basedOn w:val="12"/>
    <w:link w:val="6"/>
    <w:semiHidden/>
    <w:qFormat/>
    <w:uiPriority w:val="99"/>
    <w:rPr>
      <w:kern w:val="2"/>
      <w:sz w:val="18"/>
      <w:szCs w:val="18"/>
    </w:rPr>
  </w:style>
  <w:style w:type="paragraph" w:customStyle="1" w:styleId="18">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9">
    <w:name w:val="正文缩进_0"/>
    <w:basedOn w:val="18"/>
    <w:qFormat/>
    <w:uiPriority w:val="0"/>
    <w:pPr>
      <w:ind w:firstLine="420"/>
    </w:pPr>
    <w:rPr>
      <w:rFonts w:ascii="Calibri" w:hAnsi="Calibri"/>
      <w:kern w:val="2"/>
      <w:sz w:val="21"/>
    </w:rPr>
  </w:style>
  <w:style w:type="paragraph" w:customStyle="1" w:styleId="20">
    <w:name w:val="Normal_3"/>
    <w:qFormat/>
    <w:uiPriority w:val="0"/>
    <w:rPr>
      <w:rFonts w:ascii="黑体" w:hAnsi="黑体" w:eastAsia="黑体" w:cs="Times New Roman"/>
      <w:b/>
      <w:sz w:val="32"/>
      <w:szCs w:val="24"/>
      <w:lang w:val="en-US" w:eastAsia="zh-CN" w:bidi="ar-SA"/>
    </w:rPr>
  </w:style>
  <w:style w:type="paragraph" w:styleId="21">
    <w:name w:val="List Paragraph"/>
    <w:basedOn w:val="1"/>
    <w:qFormat/>
    <w:uiPriority w:val="1"/>
    <w:pPr>
      <w:spacing w:before="152"/>
      <w:ind w:left="649" w:hanging="530"/>
    </w:pPr>
    <w:rPr>
      <w:rFonts w:ascii="等线" w:hAnsi="等线" w:eastAsia="等线" w:cs="等线"/>
      <w:lang w:val="zh-CN" w:bidi="zh-CN"/>
    </w:rPr>
  </w:style>
  <w:style w:type="paragraph" w:customStyle="1" w:styleId="22">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缩进_0_0"/>
    <w:basedOn w:val="23"/>
    <w:qFormat/>
    <w:uiPriority w:val="0"/>
    <w:pPr>
      <w:widowControl/>
      <w:ind w:firstLine="420"/>
      <w:jc w:val="left"/>
    </w:pPr>
    <w:rPr>
      <w:rFonts w:ascii="Times New Roman" w:hAnsi="Times New Roman"/>
      <w:sz w:val="20"/>
      <w:szCs w:val="24"/>
    </w:rPr>
  </w:style>
  <w:style w:type="paragraph" w:customStyle="1" w:styleId="25">
    <w:name w:val="Normal_5"/>
    <w:qFormat/>
    <w:uiPriority w:val="0"/>
    <w:rPr>
      <w:rFonts w:ascii="黑体" w:hAnsi="黑体" w:eastAsia="黑体" w:cs="Times New Roman"/>
      <w:b/>
      <w:sz w:val="32"/>
      <w:szCs w:val="24"/>
      <w:lang w:val="en-US" w:eastAsia="zh-CN" w:bidi="ar-SA"/>
    </w:rPr>
  </w:style>
  <w:style w:type="paragraph" w:customStyle="1" w:styleId="2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缩进_2"/>
    <w:basedOn w:val="26"/>
    <w:qFormat/>
    <w:uiPriority w:val="0"/>
    <w:pPr>
      <w:widowControl/>
      <w:ind w:firstLine="420"/>
      <w:jc w:val="left"/>
    </w:pPr>
    <w:rPr>
      <w:rFonts w:ascii="Times New Roman" w:hAnsi="Times New Roman"/>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639</Words>
  <Characters>3647</Characters>
  <Lines>30</Lines>
  <Paragraphs>8</Paragraphs>
  <TotalTime>6</TotalTime>
  <ScaleCrop>false</ScaleCrop>
  <LinksUpToDate>false</LinksUpToDate>
  <CharactersWithSpaces>4278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2021-12-28T02:05:00Z</dcterms:created>
  <dc:creator>Windows User</dc:creator>
  <cp:lastModifiedBy>江賢民</cp:lastModifiedBy>
  <cp:lastPrinted>2021-12-29T00:13:00Z</cp:lastPrinted>
  <dcterms:modified xsi:type="dcterms:W3CDTF">2022-01-07T07:16:15Z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9E1023D4CEAA49CFB15235CF5318E44A</vt:lpwstr>
  </property>
</Properties>
</file>